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1164"/>
        <w:gridCol w:w="3816"/>
        <w:gridCol w:w="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602" w:firstLineChars="25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附件：中国矿业大学毕业设计（论文）抽检评价指标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学生姓名：                           专业：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指导教师姓名：                            学院评定综合成绩：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292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评价要素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3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选题质量  （20分）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选题符合专业培养目标，工作量饱满（8分）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难易度（5分）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理论意义或实际价值（7分）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3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能力水平 （3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查阅文献资料能力（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综合运用知识能力（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专业技能及实践能力（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外文应用能力（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3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设计（论文）质量（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撰写规范（5分）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创新意识（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成果与成效（1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3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评阅与答辩（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指导教师评阅规范（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评阅教师评阅规范（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答辩及综合成绩评定规范（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总体评分：</w:t>
            </w:r>
          </w:p>
        </w:tc>
      </w:tr>
    </w:tbl>
    <w:p>
      <w: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专家</w:t>
      </w:r>
      <w:r>
        <w:rPr>
          <w:rFonts w:ascii="宋体" w:hAnsi="宋体"/>
          <w:sz w:val="24"/>
          <w:szCs w:val="24"/>
        </w:rPr>
        <w:t>签名：</w:t>
      </w:r>
    </w:p>
    <w:p>
      <w: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D1"/>
    <w:rsid w:val="00761DD1"/>
    <w:rsid w:val="00F905DE"/>
    <w:rsid w:val="0F5716EF"/>
    <w:rsid w:val="2020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366</Characters>
  <Lines>3</Lines>
  <Paragraphs>1</Paragraphs>
  <TotalTime>9</TotalTime>
  <ScaleCrop>false</ScaleCrop>
  <LinksUpToDate>false</LinksUpToDate>
  <CharactersWithSpaces>429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2020-10-16T01:49:00Z</dcterms:created>
  <dc:creator>xb21cn</dc:creator>
  <cp:lastModifiedBy>一季花开 一季花落</cp:lastModifiedBy>
  <dcterms:modified xsi:type="dcterms:W3CDTF">2020-10-22T09:11:41Z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