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中国矿业大学校内专业合格评估实施办法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（试行）</w:t>
      </w:r>
    </w:p>
    <w:p>
      <w:pPr>
        <w:spacing w:line="52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根据教育部《关于加快建设高水平本科教育全面提高人才培养能力的意见》（教高〔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号）、《关于深化本科教育教学改革全面提高人才培养质量的意见》（教高〔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号）等文件要求，为优化学校本科专业结构，适应新时代要求，提高人才培养质量，特制订本实施办法。</w:t>
      </w:r>
    </w:p>
    <w:p>
      <w:pPr>
        <w:widowControl/>
        <w:spacing w:line="480" w:lineRule="exact"/>
        <w:ind w:firstLine="643" w:firstLineChars="20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一、评估对象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学校现设本科专业，不包括未有毕业生的新专业、暂停招生的专业，也不包括已参加过工程教育认证、住建部专业评估、江苏省专业综合评估的专业。国家和省级一流专业免评估。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二、评估指标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合格评估指标见附件，包括师资队伍、专业条件、专业水平、人才培养、专业评价等五个维度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个指标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个观测点。指标分为基本指标和加分指标两大类，其中,基本指标指专业开设必备的师资队伍和专业条件，是硬约束指标。加分指标指专业水平、人才培养和专业评价。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三、评估办法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专业自评、校外专家匿名评审、现场考查，实施综合评价。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四、评估程序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确定评估专业。学校根据前几年专业质量报告统筹安排每年参评专业，从2020年开始，两年内实现全覆盖。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提交评估材料。当年接受评估的专业根据评估指标体系，提交自评报告和支撑材料。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3.评估材料审核。教务部会同有关部门，对专业自评报告和支撑材料进行审核。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专家通讯评审。教务部组织校外专家对专业自评材料进行通讯评审。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5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校内现场考查。根据专家通讯评审意见，学校组织参评专业的负责人互相考查。</w:t>
      </w:r>
    </w:p>
    <w:p>
      <w:pPr>
        <w:spacing w:line="52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确定评估结果。根据专家通讯评审及现场考查结果，确定合格评估结果。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五、评估结果的应用</w:t>
      </w:r>
    </w:p>
    <w:p>
      <w:pPr>
        <w:spacing w:line="52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校内专业合格评估结果将作为加强专业建设投入、专业减招和专业升级改造的参考依据。</w:t>
      </w:r>
    </w:p>
    <w:p>
      <w:pPr>
        <w:spacing w:line="52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合格评估不达标的专业，限期整改，并参加下一年评估，仍不合格的，建议学校暂停招生。</w:t>
      </w:r>
    </w:p>
    <w:p>
      <w:pPr>
        <w:spacing w:line="520" w:lineRule="exact"/>
        <w:ind w:firstLine="646" w:firstLineChars="20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附件：中国矿业大学校内专业合格评估指标体系</w:t>
      </w:r>
    </w:p>
    <w:p>
      <w:pPr>
        <w:spacing w:line="520" w:lineRule="exact"/>
        <w:ind w:right="843"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right="843"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right="843" w:firstLine="646" w:firstLineChars="202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教务部</w:t>
      </w:r>
    </w:p>
    <w:p>
      <w:pPr>
        <w:spacing w:line="520" w:lineRule="exact"/>
        <w:ind w:firstLine="646" w:firstLineChars="20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年7月7日</w:t>
      </w: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649" w:firstLineChars="202"/>
        <w:jc w:val="righ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8" w:firstLineChars="202"/>
        <w:jc w:val="right"/>
        <w:rPr>
          <w:rFonts w:ascii="仿宋_GB2312" w:eastAsia="仿宋_GB2312"/>
          <w:b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520" w:lineRule="exact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附件：中国矿业大学校内专业合格评估指标体系</w:t>
      </w:r>
    </w:p>
    <w:tbl>
      <w:tblPr>
        <w:tblStyle w:val="6"/>
        <w:tblW w:w="84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940"/>
        <w:gridCol w:w="54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维度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指标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主要观测点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师资队伍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教师数量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专任教师数量、兼职教师数量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近三年专任教师数量变化情况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学历结构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具有博士、硕士学位的专任教师数量及比例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近三年新增具有博士学位的专任教师人数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职称结构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专任教师中教授、副教授、讲师比例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年龄结构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仿宋" w:hAnsi="仿宋" w:eastAsia="仿宋" w:cs="仿宋"/>
              </w:rPr>
              <w:t>1.35</w:t>
            </w:r>
            <w:r>
              <w:rPr>
                <w:rFonts w:hint="eastAsia" w:ascii="仿宋" w:hAnsi="仿宋" w:eastAsia="仿宋" w:cs="仿宋"/>
              </w:rPr>
              <w:t>岁以下教师人数及比例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2.55</w:t>
            </w:r>
            <w:r>
              <w:rPr>
                <w:rFonts w:hint="eastAsia" w:ascii="仿宋" w:hAnsi="仿宋" w:eastAsia="仿宋" w:cs="仿宋"/>
              </w:rPr>
              <w:t>岁以上教师人数及比例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学缘结构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trike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本校本科毕业、校外本科毕业的人数及比例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专业生师比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专业生师比（专业学生数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专任教师数）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国（境）外留学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访学经历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具有一年以上国（境）外</w:t>
            </w:r>
            <w:r>
              <w:rPr>
                <w:rFonts w:hint="eastAsia" w:ascii="仿宋" w:hAnsi="仿宋" w:eastAsia="仿宋" w:cs="仿宋"/>
                <w:kern w:val="0"/>
              </w:rPr>
              <w:t>留学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访学</w:t>
            </w:r>
            <w:r>
              <w:rPr>
                <w:rFonts w:hint="eastAsia" w:ascii="仿宋" w:hAnsi="仿宋" w:eastAsia="仿宋" w:cs="仿宋"/>
              </w:rPr>
              <w:t>经历的专任教师的人数及比例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外籍教师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近三年专业聘请的外籍教师数量及主讲课程情况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教学竞赛获奖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近三年教师参加各级各类教学竞赛及获奖情况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专业条件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实验室规模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kern w:val="0"/>
              </w:rPr>
              <w:t>1.</w:t>
            </w:r>
            <w:r>
              <w:rPr>
                <w:rFonts w:hint="eastAsia" w:ascii="仿宋" w:hAnsi="仿宋" w:eastAsia="仿宋" w:cs="仿宋"/>
                <w:kern w:val="0"/>
              </w:rPr>
              <w:t>生均实验室面积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教学实验仪器设备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生均教学实验仪器设备值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实习实践基地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专业实习实践基地数量</w:t>
            </w:r>
          </w:p>
          <w:p>
            <w:pPr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专业水平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专业依托学科实力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>1.</w:t>
            </w:r>
            <w:r>
              <w:rPr>
                <w:rFonts w:hint="eastAsia" w:ascii="仿宋" w:hAnsi="仿宋" w:eastAsia="仿宋" w:cs="仿宋"/>
                <w:kern w:val="0"/>
              </w:rPr>
              <w:t>专业依托学科实力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一流课程建设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trike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近三年各类优秀课程及数量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教材出版及获奖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近三年公开出版的教材数量及获奖情况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教学成果奖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近三年教学成果奖情况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教学改革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近三年承担教学改革项目情况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科研促进教学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科研项目促进本科生培养情况</w:t>
            </w:r>
          </w:p>
          <w:p>
            <w:pPr>
              <w:pStyle w:val="13"/>
              <w:ind w:firstLine="0" w:firstLineChars="0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</w:t>
            </w:r>
            <w:r>
              <w:rPr>
                <w:rFonts w:hint="eastAsia" w:ascii="仿宋" w:hAnsi="仿宋" w:eastAsia="仿宋" w:cs="仿宋"/>
              </w:rPr>
              <w:t>科研平台支持本科生培养情况</w:t>
            </w:r>
          </w:p>
          <w:p>
            <w:pPr>
              <w:pStyle w:val="13"/>
              <w:ind w:firstLine="0" w:firstLineChars="0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人才培养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专业申请转出率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近三年申请转出的学生人数及比例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升学出国率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近三届毕业生升学出国率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人才培养国际化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赴国（境）外访学的学生人数及比例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外语水平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ascii="仿宋" w:hAnsi="仿宋" w:eastAsia="仿宋" w:cs="仿宋"/>
                <w:kern w:val="0"/>
              </w:rPr>
              <w:t>.</w:t>
            </w:r>
            <w:r>
              <w:rPr>
                <w:rFonts w:hint="eastAsia" w:ascii="仿宋" w:hAnsi="仿宋" w:eastAsia="仿宋" w:cs="仿宋"/>
                <w:kern w:val="0"/>
              </w:rPr>
              <w:t>近三届毕业生大学英语六级通过率（英语德语专业八级通过率）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创新创业教育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创新创业教育融合专业教育的举措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2.</w:t>
            </w:r>
            <w:r>
              <w:rPr>
                <w:rFonts w:hint="eastAsia" w:ascii="仿宋" w:hAnsi="仿宋" w:eastAsia="仿宋" w:cs="仿宋"/>
              </w:rPr>
              <w:t>近三年学科竞赛获奖数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3.</w:t>
            </w:r>
            <w:r>
              <w:rPr>
                <w:rFonts w:hint="eastAsia" w:ascii="仿宋" w:hAnsi="仿宋" w:eastAsia="仿宋" w:cs="仿宋"/>
              </w:rPr>
              <w:t>近三年创新创业竞赛获奖数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专业评价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初次就业率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近三届毕业生初次就业率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学生评价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1.</w:t>
            </w:r>
            <w:r>
              <w:rPr>
                <w:rFonts w:hint="eastAsia" w:ascii="仿宋" w:hAnsi="仿宋" w:eastAsia="仿宋" w:cs="仿宋"/>
              </w:rPr>
              <w:t>学生对专业的满意度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社会评价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校友评价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 xml:space="preserve">用人单位评价                                              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专业社会影响力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专业特色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专业特色项目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1.专业特色项目（500字以内）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学校发展定位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与学校发展战略相匹配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 学校发展战略的吻合度（200字以内）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34A"/>
    <w:multiLevelType w:val="singleLevel"/>
    <w:tmpl w:val="5EC6134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C61445"/>
    <w:multiLevelType w:val="singleLevel"/>
    <w:tmpl w:val="5EC6144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EC61511"/>
    <w:multiLevelType w:val="singleLevel"/>
    <w:tmpl w:val="5EC61511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EC615C2"/>
    <w:multiLevelType w:val="singleLevel"/>
    <w:tmpl w:val="5EC615C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C615EA"/>
    <w:multiLevelType w:val="singleLevel"/>
    <w:tmpl w:val="5EC615EA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EC61882"/>
    <w:multiLevelType w:val="singleLevel"/>
    <w:tmpl w:val="5EC61882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EC77896"/>
    <w:multiLevelType w:val="singleLevel"/>
    <w:tmpl w:val="5EC7789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2809"/>
    <w:rsid w:val="000E3327"/>
    <w:rsid w:val="0012747B"/>
    <w:rsid w:val="00136F40"/>
    <w:rsid w:val="00155321"/>
    <w:rsid w:val="00253148"/>
    <w:rsid w:val="002D206D"/>
    <w:rsid w:val="00410907"/>
    <w:rsid w:val="00453682"/>
    <w:rsid w:val="004841FB"/>
    <w:rsid w:val="00557ABD"/>
    <w:rsid w:val="005F7B35"/>
    <w:rsid w:val="00617EE2"/>
    <w:rsid w:val="006227BA"/>
    <w:rsid w:val="00633900"/>
    <w:rsid w:val="006960A2"/>
    <w:rsid w:val="006D00C1"/>
    <w:rsid w:val="00795BCF"/>
    <w:rsid w:val="008B4C99"/>
    <w:rsid w:val="00A36013"/>
    <w:rsid w:val="00A41993"/>
    <w:rsid w:val="00A631BE"/>
    <w:rsid w:val="00BC032C"/>
    <w:rsid w:val="00C312AE"/>
    <w:rsid w:val="00CD2F36"/>
    <w:rsid w:val="00CE1D43"/>
    <w:rsid w:val="00D10E5F"/>
    <w:rsid w:val="00D718E5"/>
    <w:rsid w:val="00D8368E"/>
    <w:rsid w:val="00E448A8"/>
    <w:rsid w:val="00EE258A"/>
    <w:rsid w:val="00F12814"/>
    <w:rsid w:val="00F20547"/>
    <w:rsid w:val="01651D90"/>
    <w:rsid w:val="04635263"/>
    <w:rsid w:val="0D9F1564"/>
    <w:rsid w:val="158F439D"/>
    <w:rsid w:val="15B00E27"/>
    <w:rsid w:val="25993A41"/>
    <w:rsid w:val="282F7897"/>
    <w:rsid w:val="28DC63D0"/>
    <w:rsid w:val="2C1D2BD5"/>
    <w:rsid w:val="2DB17CE4"/>
    <w:rsid w:val="2E231794"/>
    <w:rsid w:val="2E7F64BA"/>
    <w:rsid w:val="3BF65B40"/>
    <w:rsid w:val="3DA70AE0"/>
    <w:rsid w:val="40FF1B42"/>
    <w:rsid w:val="46982D85"/>
    <w:rsid w:val="4B734B9B"/>
    <w:rsid w:val="4D3F27B7"/>
    <w:rsid w:val="50994698"/>
    <w:rsid w:val="50E72E12"/>
    <w:rsid w:val="57E75664"/>
    <w:rsid w:val="5972191C"/>
    <w:rsid w:val="5FFD071A"/>
    <w:rsid w:val="61082809"/>
    <w:rsid w:val="662E3075"/>
    <w:rsid w:val="68015B2D"/>
    <w:rsid w:val="680B4DD5"/>
    <w:rsid w:val="68695331"/>
    <w:rsid w:val="69EE7B11"/>
    <w:rsid w:val="6C06292E"/>
    <w:rsid w:val="6D6A46F2"/>
    <w:rsid w:val="6FE90B10"/>
    <w:rsid w:val="713E081D"/>
    <w:rsid w:val="716E2393"/>
    <w:rsid w:val="733724AD"/>
    <w:rsid w:val="73B17CB8"/>
    <w:rsid w:val="76251DFA"/>
    <w:rsid w:val="770B0336"/>
    <w:rsid w:val="7BA02924"/>
    <w:rsid w:val="7D0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jc w:val="left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szCs w:val="21"/>
    </w:rPr>
  </w:style>
  <w:style w:type="character" w:customStyle="1" w:styleId="10">
    <w:name w:val="批注框文本 字符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6</Pages>
  <Words>535</Words>
  <Characters>3056</Characters>
  <Lines>25</Lines>
  <Paragraphs>7</Paragraphs>
  <TotalTime>43</TotalTime>
  <ScaleCrop>false</ScaleCrop>
  <LinksUpToDate>false</LinksUpToDate>
  <CharactersWithSpaces>3584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2020-05-22T06:11:00Z</dcterms:created>
  <dc:creator>?</dc:creator>
  <cp:lastModifiedBy>结网捕鱼</cp:lastModifiedBy>
  <cp:lastPrinted>2020-07-07T02:53:00Z</cp:lastPrinted>
  <dcterms:modified xsi:type="dcterms:W3CDTF">2020-11-03T01:55:31Z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