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44"/>
        </w:rPr>
      </w:pPr>
      <w:r>
        <w:rPr>
          <w:rFonts w:hint="eastAsia" w:ascii="方正小标宋简体" w:hAnsi="方正小标宋简体" w:eastAsia="方正小标宋简体" w:cs="方正小标宋简体"/>
          <w:b w:val="0"/>
          <w:bCs w:val="0"/>
          <w:sz w:val="36"/>
          <w:szCs w:val="44"/>
          <w:lang w:eastAsia="zh-CN"/>
        </w:rPr>
        <w:t>关于组织参加</w:t>
      </w:r>
      <w:r>
        <w:rPr>
          <w:rFonts w:hint="eastAsia" w:ascii="方正小标宋简体" w:hAnsi="方正小标宋简体" w:eastAsia="方正小标宋简体" w:cs="方正小标宋简体"/>
          <w:b w:val="0"/>
          <w:bCs w:val="0"/>
          <w:sz w:val="36"/>
          <w:szCs w:val="44"/>
        </w:rPr>
        <w:t>2021年江苏省教师国家通用语言文字</w:t>
      </w:r>
    </w:p>
    <w:p>
      <w:pPr>
        <w:jc w:val="center"/>
        <w:rPr>
          <w:rFonts w:hint="eastAsia" w:ascii="方正小标宋简体" w:hAnsi="方正小标宋简体" w:eastAsia="方正小标宋简体" w:cs="方正小标宋简体"/>
          <w:b w:val="0"/>
          <w:bCs w:val="0"/>
          <w:sz w:val="36"/>
          <w:szCs w:val="44"/>
        </w:rPr>
      </w:pPr>
      <w:r>
        <w:rPr>
          <w:rFonts w:hint="eastAsia" w:ascii="方正小标宋简体" w:hAnsi="方正小标宋简体" w:eastAsia="方正小标宋简体" w:cs="方正小标宋简体"/>
          <w:b w:val="0"/>
          <w:bCs w:val="0"/>
          <w:sz w:val="36"/>
          <w:szCs w:val="44"/>
        </w:rPr>
        <w:t>教学能力大赛的通知</w:t>
      </w:r>
    </w:p>
    <w:p>
      <w:pPr>
        <w:spacing w:line="360" w:lineRule="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各学院，各有关单位：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根据《江苏</w:t>
      </w:r>
      <w:r>
        <w:rPr>
          <w:rFonts w:hint="eastAsia" w:ascii="仿宋_GB2312" w:hAnsi="仿宋_GB2312" w:eastAsia="仿宋_GB2312" w:cs="仿宋_GB2312"/>
          <w:sz w:val="32"/>
          <w:szCs w:val="32"/>
        </w:rPr>
        <w:t>省语委等四部门关于举办2021年江苏省教师国家通用语言文字教学能力大赛的通知</w:t>
      </w:r>
      <w:r>
        <w:rPr>
          <w:rFonts w:hint="eastAsia" w:ascii="仿宋_GB2312" w:hAnsi="仿宋_GB2312" w:eastAsia="仿宋_GB2312" w:cs="仿宋_GB2312"/>
          <w:sz w:val="32"/>
          <w:szCs w:val="32"/>
          <w:lang w:eastAsia="zh-CN"/>
        </w:rPr>
        <w:t>》要求</w:t>
      </w:r>
      <w:bookmarkStart w:id="0" w:name="_GoBack"/>
      <w:bookmarkEnd w:id="0"/>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提高教师国家通用语言文字核心素养和教学能力，</w:t>
      </w:r>
      <w:r>
        <w:rPr>
          <w:rFonts w:hint="eastAsia" w:ascii="仿宋_GB2312" w:hAnsi="仿宋_GB2312" w:eastAsia="仿宋_GB2312" w:cs="仿宋_GB2312"/>
          <w:sz w:val="32"/>
          <w:szCs w:val="32"/>
          <w:lang w:eastAsia="zh-CN"/>
        </w:rPr>
        <w:t>学校决定组织我校教师参加</w:t>
      </w:r>
      <w:r>
        <w:rPr>
          <w:rFonts w:hint="eastAsia" w:ascii="仿宋_GB2312" w:hAnsi="仿宋_GB2312" w:eastAsia="仿宋_GB2312" w:cs="仿宋_GB2312"/>
          <w:sz w:val="32"/>
          <w:szCs w:val="32"/>
        </w:rPr>
        <w:t>2021年江苏省教师国家通用语言文字教学能力大赛（以下简称大赛）。现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一、大赛主题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是中国共产党成立100周年。本届大赛以“透过经典学党史”为主题，通过诵读、书写、讲解中华传统经典和红色经典，旨在引导全体教师深刻理解中国语言文字的文化内涵，自觉落实国家通用语言文字作为教育教学基本用语用字的法定要求，规范准确使用国家通用语言文字，坚持守正创新，积极挖掘优秀传统文化的时代价值，结合不同学科教学，用国家通用语言文字讲好党的百年光辉历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二、组织机构</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主办单位：江苏省语委、江苏省教育厅、江苏省总工会、江苏省广播电视总台。</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承办单位：江苏省语委办公室、江苏开放大学、江苏第二师范学院、江苏省中小学教研室、江苏省广播电视总台城市频道。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三、参赛对象</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全校</w:t>
      </w:r>
      <w:r>
        <w:rPr>
          <w:rFonts w:hint="eastAsia" w:ascii="仿宋_GB2312" w:hAnsi="仿宋_GB2312" w:eastAsia="仿宋_GB2312" w:cs="仿宋_GB2312"/>
          <w:sz w:val="32"/>
          <w:szCs w:val="32"/>
        </w:rPr>
        <w:t>具有教师资格且从教1年以上的在职教师</w:t>
      </w:r>
      <w:r>
        <w:rPr>
          <w:rFonts w:hint="eastAsia" w:ascii="仿宋_GB2312" w:hAnsi="仿宋_GB2312" w:eastAsia="仿宋_GB2312" w:cs="仿宋_GB2312"/>
          <w:sz w:val="32"/>
          <w:szCs w:val="32"/>
          <w:lang w:eastAsia="zh-CN"/>
        </w:rPr>
        <w:t>均可以报名参赛。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四、参赛流程</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（一）资格预选赛（5月15日至6月5日）</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1.比赛形式。</w:t>
      </w:r>
      <w:r>
        <w:rPr>
          <w:rFonts w:hint="eastAsia" w:ascii="仿宋_GB2312" w:hAnsi="仿宋_GB2312" w:eastAsia="仿宋_GB2312" w:cs="仿宋_GB2312"/>
          <w:sz w:val="32"/>
          <w:szCs w:val="32"/>
        </w:rPr>
        <w:t>参加“诗词经典素养测试”（含模拟答题演练、AI智能背诵测评等）。</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2.参赛方式。</w:t>
      </w:r>
      <w:r>
        <w:rPr>
          <w:rFonts w:hint="eastAsia" w:ascii="仿宋_GB2312" w:hAnsi="仿宋_GB2312" w:eastAsia="仿宋_GB2312" w:cs="仿宋_GB2312"/>
          <w:b w:val="0"/>
          <w:bCs w:val="0"/>
          <w:sz w:val="32"/>
          <w:szCs w:val="32"/>
        </w:rPr>
        <w:t>（1）电脑端。</w:t>
      </w:r>
      <w:r>
        <w:rPr>
          <w:rFonts w:hint="eastAsia" w:ascii="仿宋_GB2312" w:hAnsi="仿宋_GB2312" w:eastAsia="仿宋_GB2312" w:cs="仿宋_GB2312"/>
          <w:sz w:val="32"/>
          <w:szCs w:val="32"/>
        </w:rPr>
        <w:t>选手个人登录“江苏学习在线”（www.js-study.cn），凭手机号注册用户，进入大赛专栏，扫描页面上“最美诵读”小程序二维码参加测试。（2）移动端。微信关注“江苏学习在线”公众号，进入大赛专栏参加测试。</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3.注意事项。</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（1）大赛专栏将免费提供红色经典、诗词飞花令等开放学习以及古诗词吟唱教学、诗词鉴赏讲解等参考学习资源链接。</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）每位选手有3次测试机会（以正式提交为准）。测试合格且符合参赛对象条件的，获得参加基层初赛资格。</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（二）基层初赛（</w:t>
      </w: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月</w:t>
      </w:r>
      <w:r>
        <w:rPr>
          <w:rFonts w:hint="eastAsia" w:ascii="楷体_GB2312" w:hAnsi="楷体_GB2312" w:eastAsia="楷体_GB2312" w:cs="楷体_GB2312"/>
          <w:b/>
          <w:bCs/>
          <w:sz w:val="32"/>
          <w:szCs w:val="32"/>
          <w:lang w:eastAsia="zh-CN"/>
        </w:rPr>
        <w:t>中旬</w:t>
      </w:r>
      <w:r>
        <w:rPr>
          <w:rFonts w:hint="eastAsia" w:ascii="楷体_GB2312" w:hAnsi="楷体_GB2312" w:eastAsia="楷体_GB2312" w:cs="楷体_GB2312"/>
          <w:b/>
          <w:bCs/>
          <w:sz w:val="32"/>
          <w:szCs w:val="32"/>
        </w:rPr>
        <w:t>）</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1.比赛形式。</w:t>
      </w:r>
      <w:r>
        <w:rPr>
          <w:rFonts w:hint="eastAsia" w:ascii="仿宋_GB2312" w:hAnsi="仿宋_GB2312" w:eastAsia="仿宋_GB2312" w:cs="仿宋_GB2312"/>
          <w:sz w:val="32"/>
          <w:szCs w:val="32"/>
          <w:lang w:eastAsia="zh-CN"/>
        </w:rPr>
        <w:t>对于我校通过资格预选赛的教师，我校将以现场比赛形式组织校赛，具体时间、地点另行通知</w:t>
      </w:r>
      <w:r>
        <w:rPr>
          <w:rFonts w:hint="eastAsia" w:ascii="仿宋_GB2312" w:hAnsi="仿宋_GB2312" w:eastAsia="仿宋_GB2312" w:cs="仿宋_GB2312"/>
          <w:sz w:val="32"/>
          <w:szCs w:val="32"/>
        </w:rPr>
        <w:t>。</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2.择优推荐。</w:t>
      </w:r>
      <w:r>
        <w:rPr>
          <w:rFonts w:hint="eastAsia" w:ascii="仿宋_GB2312" w:hAnsi="仿宋_GB2312" w:eastAsia="仿宋_GB2312" w:cs="仿宋_GB2312"/>
          <w:sz w:val="32"/>
          <w:szCs w:val="32"/>
          <w:lang w:eastAsia="zh-CN"/>
        </w:rPr>
        <w:t>通过校赛</w:t>
      </w:r>
      <w:r>
        <w:rPr>
          <w:rFonts w:hint="eastAsia" w:ascii="仿宋_GB2312" w:hAnsi="仿宋_GB2312" w:eastAsia="仿宋_GB2312" w:cs="仿宋_GB2312"/>
          <w:sz w:val="32"/>
          <w:szCs w:val="32"/>
        </w:rPr>
        <w:t>择优推荐参加</w:t>
      </w:r>
      <w:r>
        <w:rPr>
          <w:rFonts w:hint="eastAsia" w:ascii="仿宋_GB2312" w:hAnsi="仿宋_GB2312" w:eastAsia="仿宋_GB2312" w:cs="仿宋_GB2312"/>
          <w:sz w:val="32"/>
          <w:szCs w:val="32"/>
          <w:lang w:eastAsia="zh-CN"/>
        </w:rPr>
        <w:t>网络</w:t>
      </w:r>
      <w:r>
        <w:rPr>
          <w:rFonts w:hint="eastAsia" w:ascii="仿宋_GB2312" w:hAnsi="仿宋_GB2312" w:eastAsia="仿宋_GB2312" w:cs="仿宋_GB2312"/>
          <w:sz w:val="32"/>
          <w:szCs w:val="32"/>
        </w:rPr>
        <w:t>复赛。</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（三）网络复赛（7月8日至8月10日）</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1.比赛形式。</w:t>
      </w:r>
      <w:r>
        <w:rPr>
          <w:rFonts w:hint="eastAsia" w:ascii="仿宋_GB2312" w:hAnsi="仿宋_GB2312" w:eastAsia="仿宋_GB2312" w:cs="仿宋_GB2312"/>
          <w:sz w:val="32"/>
          <w:szCs w:val="32"/>
        </w:rPr>
        <w:t>以视频形式线上进行。</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2.参赛方式。</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推荐的选手在7月8日至10日间，登录“江苏学习在线”网站，进入大赛专栏，修改完善个人信息，上传参赛作品。7月10日至11日，推荐单位进行审核确认。7月12日至20日，参赛作品在“江苏学习在线”“JSBC我爱古诗词”公众号等平台展示。7月21日至8月10日，专家评审，专家名单由主办单位联合确定。8月15日前公布复赛成绩，确定进入省级决赛及三等奖、优秀奖人员名单。</w:t>
      </w:r>
    </w:p>
    <w:p>
      <w:pPr>
        <w:keepNext w:val="0"/>
        <w:keepLines w:val="0"/>
        <w:pageBreakBefore w:val="0"/>
        <w:widowControl/>
        <w:kinsoku/>
        <w:overflowPunct/>
        <w:topLinePunct w:val="0"/>
        <w:autoSpaceDE/>
        <w:autoSpaceDN/>
        <w:bidi w:val="0"/>
        <w:adjustRightInd/>
        <w:snapToGrid/>
        <w:spacing w:line="240" w:lineRule="auto"/>
        <w:ind w:firstLine="645"/>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（四）省级决赛（8月下旬，南京）</w:t>
      </w:r>
    </w:p>
    <w:p>
      <w:pPr>
        <w:keepNext w:val="0"/>
        <w:keepLines w:val="0"/>
        <w:pageBreakBefore w:val="0"/>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省级决赛采用现场比赛，分组进行。比赛内容包括诗词飞花令、现场模拟教学等两个环节。具体通知另发。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五、奖项设立及激励措施</w:t>
      </w:r>
    </w:p>
    <w:p>
      <w:pPr>
        <w:keepNext w:val="0"/>
        <w:keepLines w:val="0"/>
        <w:pageBreakBefore w:val="0"/>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（一）奖项设置。</w:t>
      </w:r>
      <w:r>
        <w:rPr>
          <w:rFonts w:hint="eastAsia" w:ascii="仿宋_GB2312" w:hAnsi="仿宋_GB2312" w:eastAsia="仿宋_GB2312" w:cs="仿宋_GB2312"/>
          <w:sz w:val="32"/>
          <w:szCs w:val="32"/>
        </w:rPr>
        <w:t>按照参赛人数比例设置奖项，复赛成绩排名前15%的选手进入省级决赛，届时现场决出特等奖3名、一等奖3名、其余选手为二等奖；排名在前16%至30%的选手为三等奖；前31%至50%的选手为优秀奖。同时设优秀组织奖若干。</w:t>
      </w:r>
    </w:p>
    <w:p>
      <w:pPr>
        <w:keepNext w:val="0"/>
        <w:keepLines w:val="0"/>
        <w:pageBreakBefore w:val="0"/>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（二）激励措施。</w:t>
      </w:r>
      <w:r>
        <w:rPr>
          <w:rFonts w:hint="eastAsia" w:ascii="仿宋_GB2312" w:hAnsi="仿宋_GB2312" w:eastAsia="仿宋_GB2312" w:cs="仿宋_GB2312"/>
          <w:sz w:val="32"/>
          <w:szCs w:val="32"/>
        </w:rPr>
        <w:t>特等奖选手分别由省人力资源和社会保障厅、省总工会授予</w:t>
      </w:r>
      <w:r>
        <w:rPr>
          <w:rFonts w:hint="eastAsia" w:ascii="仿宋_GB2312" w:hAnsi="仿宋_GB2312" w:eastAsia="仿宋_GB2312" w:cs="仿宋_GB2312"/>
          <w:b/>
          <w:bCs/>
          <w:sz w:val="32"/>
          <w:szCs w:val="32"/>
        </w:rPr>
        <w:t>“江苏省技术能手”</w:t>
      </w:r>
      <w:r>
        <w:rPr>
          <w:rFonts w:hint="eastAsia" w:ascii="仿宋_GB2312" w:hAnsi="仿宋_GB2312" w:eastAsia="仿宋_GB2312" w:cs="仿宋_GB2312"/>
          <w:sz w:val="32"/>
          <w:szCs w:val="32"/>
        </w:rPr>
        <w:t>和</w:t>
      </w:r>
      <w:r>
        <w:rPr>
          <w:rFonts w:hint="eastAsia" w:ascii="仿宋_GB2312" w:hAnsi="仿宋_GB2312" w:eastAsia="仿宋_GB2312" w:cs="仿宋_GB2312"/>
          <w:b/>
          <w:bCs/>
          <w:sz w:val="32"/>
          <w:szCs w:val="32"/>
        </w:rPr>
        <w:t>“江苏省五一创新能手”</w:t>
      </w:r>
      <w:r>
        <w:rPr>
          <w:rFonts w:hint="eastAsia" w:ascii="仿宋_GB2312" w:hAnsi="仿宋_GB2312" w:eastAsia="仿宋_GB2312" w:cs="仿宋_GB2312"/>
          <w:sz w:val="32"/>
          <w:szCs w:val="32"/>
        </w:rPr>
        <w:t>称号、一等奖及以上的选手且符合培训对象条件的优先推荐参加教育部门举办的语言文字类省级以上培训及研修项目。三等奖及以上选手择优推荐参加全国第三届中华经典诵写讲大赛“诗教中国”诗词讲解大赛比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六、其他</w:t>
      </w:r>
    </w:p>
    <w:p>
      <w:pPr>
        <w:keepNext w:val="0"/>
        <w:keepLines w:val="0"/>
        <w:pageBreakBefore w:val="0"/>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请各学院动员广大教师积极参加本项赛事</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校内联系人：李颖，</w:t>
      </w:r>
      <w:r>
        <w:rPr>
          <w:rFonts w:hint="eastAsia" w:ascii="仿宋_GB2312" w:hAnsi="仿宋_GB2312" w:eastAsia="仿宋_GB2312" w:cs="仿宋_GB2312"/>
          <w:sz w:val="32"/>
          <w:szCs w:val="32"/>
          <w:lang w:val="en-US" w:eastAsia="zh-CN"/>
        </w:rPr>
        <w:t>83590140。</w:t>
      </w:r>
    </w:p>
    <w:p>
      <w:pPr>
        <w:keepNext w:val="0"/>
        <w:keepLines w:val="0"/>
        <w:pageBreakBefore w:val="0"/>
        <w:kinsoku/>
        <w:overflowPunct/>
        <w:topLinePunct w:val="0"/>
        <w:autoSpaceDE/>
        <w:autoSpaceDN/>
        <w:bidi w:val="0"/>
        <w:adjustRightInd/>
        <w:snapToGrid/>
        <w:spacing w:line="240" w:lineRule="auto"/>
        <w:ind w:firstLine="645"/>
        <w:jc w:val="left"/>
        <w:textAlignment w:val="auto"/>
        <w:rPr>
          <w:rFonts w:hAnsi="仿宋"/>
          <w:szCs w:val="32"/>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sz w:val="30"/>
          <w:szCs w:val="30"/>
          <w:lang w:eastAsia="zh-CN"/>
        </w:rPr>
      </w:pPr>
    </w:p>
    <w:p>
      <w:pPr>
        <w:keepNext w:val="0"/>
        <w:keepLines w:val="0"/>
        <w:pageBreakBefore w:val="0"/>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240" w:lineRule="auto"/>
        <w:ind w:left="1900" w:leftChars="307" w:hanging="1255"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附件：1.2021年江苏省教师国家通用语言文字教学能力大赛实施方案</w:t>
      </w:r>
    </w:p>
    <w:p>
      <w:pPr>
        <w:keepNext w:val="0"/>
        <w:keepLines w:val="0"/>
        <w:pageBreakBefore w:val="0"/>
        <w:kinsoku/>
        <w:overflowPunct/>
        <w:topLinePunct w:val="0"/>
        <w:autoSpaceDE/>
        <w:autoSpaceDN/>
        <w:bidi w:val="0"/>
        <w:adjustRightInd/>
        <w:snapToGrid/>
        <w:spacing w:line="240" w:lineRule="auto"/>
        <w:ind w:left="1880" w:leftChars="307" w:hanging="1235"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2.2021年江苏省教师国家通用语言文字教学能力大赛评分标准</w:t>
      </w:r>
    </w:p>
    <w:p>
      <w:pPr>
        <w:keepNext w:val="0"/>
        <w:keepLines w:val="0"/>
        <w:pageBreakBefore w:val="0"/>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3.复赛作品参赛要求</w:t>
      </w:r>
    </w:p>
    <w:p>
      <w:pPr>
        <w:keepNext w:val="0"/>
        <w:keepLines w:val="0"/>
        <w:pageBreakBefore w:val="0"/>
        <w:kinsoku/>
        <w:overflowPunct/>
        <w:topLinePunct w:val="0"/>
        <w:autoSpaceDE/>
        <w:autoSpaceDN/>
        <w:bidi w:val="0"/>
        <w:adjustRightInd/>
        <w:snapToGrid/>
        <w:spacing w:line="240" w:lineRule="auto"/>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sz w:val="24"/>
        </w:rPr>
      </w:pPr>
    </w:p>
    <w:p>
      <w:pPr>
        <w:keepNext w:val="0"/>
        <w:keepLines w:val="0"/>
        <w:pageBreakBefore w:val="0"/>
        <w:kinsoku/>
        <w:wordWrap w:val="0"/>
        <w:overflowPunct/>
        <w:topLinePunct w:val="0"/>
        <w:autoSpaceDE/>
        <w:autoSpaceDN/>
        <w:bidi w:val="0"/>
        <w:adjustRightInd/>
        <w:snapToGrid/>
        <w:spacing w:line="240" w:lineRule="auto"/>
        <w:ind w:left="1880" w:leftChars="307" w:hanging="1235"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中国矿业大学语言文字工作委员会办公室</w:t>
      </w:r>
    </w:p>
    <w:p>
      <w:pPr>
        <w:keepNext w:val="0"/>
        <w:keepLines w:val="0"/>
        <w:pageBreakBefore w:val="0"/>
        <w:kinsoku/>
        <w:wordWrap w:val="0"/>
        <w:overflowPunct/>
        <w:topLinePunct w:val="0"/>
        <w:autoSpaceDE/>
        <w:autoSpaceDN/>
        <w:bidi w:val="0"/>
        <w:adjustRightInd/>
        <w:snapToGrid/>
        <w:spacing w:line="240" w:lineRule="auto"/>
        <w:ind w:left="1880" w:leftChars="307" w:hanging="1235" w:firstLineChars="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2021年5月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仿宋" w:hAnsi="仿宋" w:eastAsia="仿宋"/>
          <w:sz w:val="32"/>
          <w:szCs w:val="32"/>
        </w:rPr>
      </w:pPr>
    </w:p>
    <w:p>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仿宋" w:hAnsi="仿宋" w:eastAsia="仿宋"/>
          <w:sz w:val="32"/>
          <w:szCs w:val="32"/>
        </w:rPr>
      </w:pPr>
    </w:p>
    <w:p>
      <w:pPr>
        <w:widowControl/>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附件1</w:t>
      </w:r>
      <w:r>
        <w:rPr>
          <w:rFonts w:hint="eastAsia" w:ascii="黑体" w:hAnsi="黑体" w:eastAsia="黑体" w:cs="黑体"/>
          <w:sz w:val="32"/>
          <w:szCs w:val="32"/>
          <w:lang w:eastAsia="zh-CN"/>
        </w:rPr>
        <w:t>：</w:t>
      </w:r>
    </w:p>
    <w:p>
      <w:pPr>
        <w:widowControl/>
        <w:spacing w:line="560" w:lineRule="exact"/>
        <w:jc w:val="left"/>
        <w:rPr>
          <w:rFonts w:ascii="仿宋" w:hAnsi="仿宋" w:eastAsia="仿宋"/>
          <w:sz w:val="32"/>
          <w:szCs w:val="32"/>
        </w:rPr>
      </w:pPr>
    </w:p>
    <w:p>
      <w:pPr>
        <w:widowControl/>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2021年江苏省教师国家通用语言文字</w:t>
      </w:r>
    </w:p>
    <w:p>
      <w:pPr>
        <w:widowControl/>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教学能力大赛实施方案</w:t>
      </w:r>
    </w:p>
    <w:p>
      <w:pPr>
        <w:widowControl/>
        <w:spacing w:line="560" w:lineRule="exact"/>
        <w:jc w:val="center"/>
        <w:rPr>
          <w:rFonts w:ascii="方正小标宋简体" w:hAnsi="仿宋" w:eastAsia="方正小标宋简体"/>
          <w:sz w:val="44"/>
          <w:szCs w:val="44"/>
        </w:rPr>
      </w:pPr>
    </w:p>
    <w:p>
      <w:pPr>
        <w:widowControl/>
        <w:spacing w:line="560" w:lineRule="exact"/>
        <w:jc w:val="left"/>
        <w:rPr>
          <w:rFonts w:ascii="黑体" w:hAnsi="黑体" w:eastAsia="黑体"/>
          <w:sz w:val="32"/>
          <w:szCs w:val="32"/>
        </w:rPr>
      </w:pPr>
      <w:r>
        <w:rPr>
          <w:rFonts w:hint="eastAsia" w:ascii="黑体" w:hAnsi="黑体" w:eastAsia="黑体"/>
          <w:sz w:val="32"/>
          <w:szCs w:val="32"/>
        </w:rPr>
        <w:t xml:space="preserve">    一、组织单位</w:t>
      </w:r>
    </w:p>
    <w:p>
      <w:pPr>
        <w:widowControl/>
        <w:spacing w:line="560" w:lineRule="exact"/>
        <w:ind w:firstLine="645"/>
        <w:jc w:val="left"/>
        <w:rPr>
          <w:rFonts w:ascii="仿宋" w:hAnsi="仿宋" w:eastAsia="仿宋"/>
          <w:sz w:val="32"/>
          <w:szCs w:val="32"/>
        </w:rPr>
      </w:pPr>
      <w:r>
        <w:rPr>
          <w:rFonts w:hint="eastAsia" w:ascii="楷体" w:hAnsi="楷体" w:eastAsia="楷体"/>
          <w:sz w:val="32"/>
          <w:szCs w:val="32"/>
        </w:rPr>
        <w:t>主办单位：</w:t>
      </w:r>
      <w:r>
        <w:rPr>
          <w:rFonts w:hint="eastAsia" w:ascii="仿宋" w:hAnsi="仿宋" w:eastAsia="仿宋"/>
          <w:sz w:val="32"/>
          <w:szCs w:val="32"/>
        </w:rPr>
        <w:t>江苏省语委、江苏省教育厅、江苏省总工会、江苏省广播电视总台。</w:t>
      </w:r>
    </w:p>
    <w:p>
      <w:pPr>
        <w:widowControl/>
        <w:spacing w:line="560" w:lineRule="exact"/>
        <w:ind w:firstLine="645"/>
        <w:jc w:val="left"/>
        <w:rPr>
          <w:rFonts w:ascii="仿宋" w:hAnsi="仿宋" w:eastAsia="仿宋"/>
          <w:sz w:val="32"/>
          <w:szCs w:val="32"/>
        </w:rPr>
      </w:pPr>
      <w:r>
        <w:rPr>
          <w:rFonts w:hint="eastAsia" w:ascii="楷体" w:hAnsi="楷体" w:eastAsia="楷体"/>
          <w:sz w:val="32"/>
          <w:szCs w:val="32"/>
        </w:rPr>
        <w:t>承办单位：</w:t>
      </w:r>
      <w:r>
        <w:rPr>
          <w:rFonts w:hint="eastAsia" w:ascii="仿宋" w:hAnsi="仿宋" w:eastAsia="仿宋"/>
          <w:sz w:val="32"/>
          <w:szCs w:val="32"/>
        </w:rPr>
        <w:t>江苏省语委办公室、江苏开放大学、江苏第二师范学院、江苏省中小学教研室、江苏省广播电视总台城市频道。</w:t>
      </w:r>
    </w:p>
    <w:p>
      <w:pPr>
        <w:widowControl/>
        <w:spacing w:line="560" w:lineRule="exact"/>
        <w:ind w:firstLine="645"/>
        <w:jc w:val="left"/>
        <w:rPr>
          <w:rFonts w:ascii="黑体" w:hAnsi="黑体" w:eastAsia="黑体"/>
          <w:sz w:val="32"/>
          <w:szCs w:val="32"/>
        </w:rPr>
      </w:pPr>
      <w:r>
        <w:rPr>
          <w:rFonts w:hint="eastAsia" w:ascii="黑体" w:hAnsi="黑体" w:eastAsia="黑体"/>
          <w:sz w:val="32"/>
          <w:szCs w:val="32"/>
        </w:rPr>
        <w:t>二、参赛对象及组别</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参赛选手须为我省大中小学、幼儿园、技工院校具有教师资格且从教1年以上的在职教师和高校师范类在校大学生（含研究生和五年制高职学生），设置学前教师组、小学教师组、中学教师组（含初中、高中、中职、技工院校）、大学教师组和师范类大学生组等5个组别。</w:t>
      </w:r>
    </w:p>
    <w:p>
      <w:pPr>
        <w:widowControl/>
        <w:spacing w:line="560" w:lineRule="exact"/>
        <w:ind w:firstLine="645"/>
        <w:jc w:val="left"/>
        <w:rPr>
          <w:rFonts w:ascii="黑体" w:hAnsi="黑体" w:eastAsia="黑体"/>
          <w:sz w:val="32"/>
          <w:szCs w:val="32"/>
        </w:rPr>
      </w:pPr>
      <w:r>
        <w:rPr>
          <w:rFonts w:hint="eastAsia" w:ascii="黑体" w:hAnsi="黑体" w:eastAsia="黑体"/>
          <w:sz w:val="32"/>
          <w:szCs w:val="32"/>
        </w:rPr>
        <w:t>三、参赛流程</w:t>
      </w:r>
    </w:p>
    <w:p>
      <w:pPr>
        <w:widowControl/>
        <w:spacing w:line="560" w:lineRule="exact"/>
        <w:ind w:firstLine="645"/>
        <w:jc w:val="left"/>
        <w:rPr>
          <w:rFonts w:ascii="楷体" w:hAnsi="楷体" w:eastAsia="楷体"/>
          <w:sz w:val="32"/>
          <w:szCs w:val="32"/>
        </w:rPr>
      </w:pPr>
      <w:r>
        <w:rPr>
          <w:rFonts w:hint="eastAsia" w:ascii="楷体" w:hAnsi="楷体" w:eastAsia="楷体"/>
          <w:sz w:val="32"/>
          <w:szCs w:val="32"/>
        </w:rPr>
        <w:t>（一）资格预选赛（5月15日至6月5日）</w:t>
      </w:r>
    </w:p>
    <w:p>
      <w:pPr>
        <w:widowControl/>
        <w:spacing w:line="560" w:lineRule="exact"/>
        <w:ind w:firstLine="645"/>
        <w:jc w:val="left"/>
        <w:rPr>
          <w:rFonts w:ascii="仿宋" w:hAnsi="仿宋" w:eastAsia="仿宋"/>
          <w:sz w:val="32"/>
          <w:szCs w:val="32"/>
        </w:rPr>
      </w:pPr>
      <w:r>
        <w:rPr>
          <w:rFonts w:hint="eastAsia" w:ascii="仿宋" w:hAnsi="仿宋" w:eastAsia="仿宋"/>
          <w:b/>
          <w:sz w:val="32"/>
          <w:szCs w:val="32"/>
        </w:rPr>
        <w:t>1.比赛形式。</w:t>
      </w:r>
      <w:r>
        <w:rPr>
          <w:rFonts w:hint="eastAsia" w:ascii="仿宋" w:hAnsi="仿宋" w:eastAsia="仿宋"/>
          <w:sz w:val="32"/>
          <w:szCs w:val="32"/>
        </w:rPr>
        <w:t>参加“诗词经典素养测试”（含模拟答题演练、AI智能背诵测评等）。</w:t>
      </w:r>
    </w:p>
    <w:p>
      <w:pPr>
        <w:widowControl/>
        <w:spacing w:line="560" w:lineRule="exact"/>
        <w:ind w:firstLine="645"/>
        <w:jc w:val="left"/>
        <w:rPr>
          <w:rFonts w:ascii="仿宋" w:hAnsi="仿宋" w:eastAsia="仿宋"/>
          <w:sz w:val="32"/>
          <w:szCs w:val="32"/>
        </w:rPr>
      </w:pPr>
      <w:r>
        <w:rPr>
          <w:rFonts w:hint="eastAsia" w:ascii="仿宋" w:hAnsi="仿宋" w:eastAsia="仿宋"/>
          <w:b/>
          <w:sz w:val="32"/>
          <w:szCs w:val="32"/>
        </w:rPr>
        <w:t>2.参赛方式。</w:t>
      </w:r>
      <w:r>
        <w:rPr>
          <w:rFonts w:hint="eastAsia" w:ascii="仿宋" w:hAnsi="仿宋" w:eastAsia="仿宋"/>
          <w:sz w:val="32"/>
          <w:szCs w:val="32"/>
        </w:rPr>
        <w:t>（1）电脑端。选手个人登录“江苏学习在线”（</w:t>
      </w:r>
      <w:r>
        <w:rPr>
          <w:rFonts w:ascii="仿宋" w:hAnsi="仿宋" w:eastAsia="仿宋"/>
          <w:sz w:val="32"/>
          <w:szCs w:val="32"/>
        </w:rPr>
        <w:t>www.js-study.cn</w:t>
      </w:r>
      <w:r>
        <w:rPr>
          <w:rFonts w:hint="eastAsia" w:ascii="仿宋" w:hAnsi="仿宋" w:eastAsia="仿宋"/>
          <w:sz w:val="32"/>
          <w:szCs w:val="32"/>
        </w:rPr>
        <w:t>），凭手机号注册用户，进入大赛专栏，扫描页面上“最美诵读”小程序二维码参加测试。（2）移动端。微信关注“江苏学习在线”公众号，进入大赛专栏参加测试。</w:t>
      </w:r>
    </w:p>
    <w:p>
      <w:pPr>
        <w:widowControl/>
        <w:spacing w:line="560" w:lineRule="exact"/>
        <w:ind w:firstLine="645"/>
        <w:jc w:val="left"/>
        <w:rPr>
          <w:rFonts w:ascii="仿宋" w:hAnsi="仿宋" w:eastAsia="仿宋"/>
          <w:b/>
          <w:sz w:val="32"/>
          <w:szCs w:val="32"/>
        </w:rPr>
      </w:pPr>
      <w:r>
        <w:rPr>
          <w:rFonts w:hint="eastAsia" w:ascii="仿宋" w:hAnsi="仿宋" w:eastAsia="仿宋"/>
          <w:b/>
          <w:sz w:val="32"/>
          <w:szCs w:val="32"/>
        </w:rPr>
        <w:t>3.注意事项。</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（1）市、县（市、区）教育部门按管理权限，指导所辖学校组织师生参赛；部属和省属高校负责本校参赛工作。</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2）大赛专栏将免费提供红色经典、诗词飞花令等开放学习以及小学全篇古诗词吟唱教学、诗词鉴赏讲解等参考学习资源链接。各地和高校在组织全体在职教师和师范类在校大学生参赛的基础上，可结合校园文化建设需要，发动更多师生参加。</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（3）每位选手有3次测试机会（以正式提交为准）。测试合格且符合参赛对象条件的，获得参加基层初赛资格。</w:t>
      </w:r>
    </w:p>
    <w:p>
      <w:pPr>
        <w:widowControl/>
        <w:spacing w:line="560" w:lineRule="exact"/>
        <w:ind w:firstLine="645"/>
        <w:jc w:val="left"/>
        <w:rPr>
          <w:rFonts w:ascii="楷体" w:hAnsi="楷体" w:eastAsia="楷体"/>
          <w:sz w:val="32"/>
          <w:szCs w:val="32"/>
        </w:rPr>
      </w:pPr>
      <w:r>
        <w:rPr>
          <w:rFonts w:hint="eastAsia" w:ascii="楷体" w:hAnsi="楷体" w:eastAsia="楷体"/>
          <w:sz w:val="32"/>
          <w:szCs w:val="32"/>
        </w:rPr>
        <w:t>（二）基层初赛（7月8日前完成）</w:t>
      </w:r>
    </w:p>
    <w:p>
      <w:pPr>
        <w:widowControl/>
        <w:spacing w:line="560" w:lineRule="exact"/>
        <w:ind w:firstLine="645"/>
        <w:jc w:val="left"/>
        <w:rPr>
          <w:rFonts w:ascii="仿宋" w:hAnsi="仿宋" w:eastAsia="仿宋"/>
          <w:sz w:val="32"/>
          <w:szCs w:val="32"/>
        </w:rPr>
      </w:pPr>
      <w:r>
        <w:rPr>
          <w:rFonts w:hint="eastAsia" w:ascii="仿宋" w:hAnsi="仿宋" w:eastAsia="仿宋"/>
          <w:b/>
          <w:sz w:val="32"/>
          <w:szCs w:val="32"/>
        </w:rPr>
        <w:t>1.比赛形式。</w:t>
      </w:r>
      <w:r>
        <w:rPr>
          <w:rFonts w:hint="eastAsia" w:ascii="仿宋" w:hAnsi="仿宋" w:eastAsia="仿宋"/>
          <w:sz w:val="32"/>
          <w:szCs w:val="32"/>
        </w:rPr>
        <w:t>由各设区市和高校自行组织，形式自定。</w:t>
      </w:r>
    </w:p>
    <w:p>
      <w:pPr>
        <w:widowControl/>
        <w:spacing w:line="560" w:lineRule="exact"/>
        <w:ind w:firstLine="645"/>
        <w:jc w:val="left"/>
        <w:rPr>
          <w:rFonts w:ascii="仿宋" w:hAnsi="仿宋" w:eastAsia="仿宋"/>
          <w:sz w:val="32"/>
          <w:szCs w:val="32"/>
        </w:rPr>
      </w:pPr>
      <w:r>
        <w:rPr>
          <w:rFonts w:hint="eastAsia" w:ascii="仿宋" w:hAnsi="仿宋" w:eastAsia="仿宋"/>
          <w:b/>
          <w:sz w:val="32"/>
          <w:szCs w:val="32"/>
        </w:rPr>
        <w:t>2.择优推荐。</w:t>
      </w:r>
      <w:r>
        <w:rPr>
          <w:rFonts w:hint="eastAsia" w:ascii="仿宋" w:hAnsi="仿宋" w:eastAsia="仿宋"/>
          <w:sz w:val="32"/>
          <w:szCs w:val="32"/>
        </w:rPr>
        <w:t>以设区市和高校为单位，择优推荐参加复赛。所推荐选手上传参赛视频（要求详见附件3）。推荐名额如下。</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每设区市可推荐学前教师组作品8个、小学教师组作品8个、中学教师组作品12个（其中技工院校作品3个左右）。</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每高校（含五年制高职）可推荐大学教师组作品3个；设有师范类专业的可再推荐大学生组作品3个。</w:t>
      </w:r>
    </w:p>
    <w:p>
      <w:pPr>
        <w:widowControl/>
        <w:spacing w:line="560" w:lineRule="exact"/>
        <w:ind w:firstLine="645"/>
        <w:jc w:val="left"/>
        <w:rPr>
          <w:rFonts w:ascii="仿宋" w:hAnsi="仿宋" w:eastAsia="仿宋"/>
          <w:b/>
          <w:sz w:val="32"/>
          <w:szCs w:val="32"/>
        </w:rPr>
      </w:pPr>
      <w:r>
        <w:rPr>
          <w:rFonts w:hint="eastAsia" w:ascii="仿宋" w:hAnsi="仿宋" w:eastAsia="仿宋"/>
          <w:b/>
          <w:sz w:val="32"/>
          <w:szCs w:val="32"/>
        </w:rPr>
        <w:t>3.注意事项</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（1）各设区市由市教育局牵头，会同市总工会组织本市学前、小学、中学等3个组别的初赛，并推荐参加复赛选手。高校（含市属高校）负责本校相关组别的初赛及推荐工作。</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（2）7月5日前，各推荐单位上报推荐作品汇总表（附件4），一式两份（</w:t>
      </w:r>
      <w:r>
        <w:rPr>
          <w:rFonts w:ascii="仿宋" w:hAnsi="仿宋" w:eastAsia="仿宋"/>
          <w:sz w:val="32"/>
          <w:szCs w:val="32"/>
        </w:rPr>
        <w:t>EXCEL</w:t>
      </w:r>
      <w:r>
        <w:rPr>
          <w:rFonts w:hint="eastAsia" w:ascii="仿宋" w:hAnsi="仿宋" w:eastAsia="仿宋"/>
          <w:sz w:val="32"/>
          <w:szCs w:val="32"/>
        </w:rPr>
        <w:t>版和PDF版，其中PDF版须加盖推荐单位公章后扫描生成），发至组委会邮箱ywb@ec.js.edu.cn。</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3）7月6日至8日，组委会根据汇总表，提前导入选手基本信息，并为每位选手设置上传作品的用户名及初始密码。其中用户名统一设置为“学校全称+姓名”小写全拼（如“南京大学李明”为“nanjingdaxueliming”），初始密码为汇总表中个人手机号。</w:t>
      </w:r>
    </w:p>
    <w:p>
      <w:pPr>
        <w:widowControl/>
        <w:spacing w:line="560" w:lineRule="exact"/>
        <w:ind w:firstLine="645"/>
        <w:jc w:val="left"/>
        <w:rPr>
          <w:rFonts w:ascii="楷体" w:hAnsi="楷体" w:eastAsia="楷体"/>
          <w:sz w:val="32"/>
          <w:szCs w:val="32"/>
        </w:rPr>
      </w:pPr>
      <w:r>
        <w:rPr>
          <w:rFonts w:hint="eastAsia" w:ascii="楷体" w:hAnsi="楷体" w:eastAsia="楷体"/>
          <w:sz w:val="32"/>
          <w:szCs w:val="32"/>
        </w:rPr>
        <w:t>（三）网络复赛（7月8日至8月10日）</w:t>
      </w:r>
    </w:p>
    <w:p>
      <w:pPr>
        <w:widowControl/>
        <w:spacing w:line="560" w:lineRule="exact"/>
        <w:ind w:firstLine="645"/>
        <w:jc w:val="left"/>
        <w:rPr>
          <w:rFonts w:ascii="仿宋" w:hAnsi="仿宋" w:eastAsia="仿宋"/>
          <w:sz w:val="32"/>
          <w:szCs w:val="32"/>
        </w:rPr>
      </w:pPr>
      <w:r>
        <w:rPr>
          <w:rFonts w:hint="eastAsia" w:ascii="仿宋" w:hAnsi="仿宋" w:eastAsia="仿宋"/>
          <w:b/>
          <w:sz w:val="32"/>
          <w:szCs w:val="32"/>
        </w:rPr>
        <w:t>1.比赛形式。</w:t>
      </w:r>
      <w:r>
        <w:rPr>
          <w:rFonts w:hint="eastAsia" w:ascii="仿宋" w:hAnsi="仿宋" w:eastAsia="仿宋"/>
          <w:sz w:val="32"/>
          <w:szCs w:val="32"/>
        </w:rPr>
        <w:t>以视频形式线上进行。</w:t>
      </w:r>
    </w:p>
    <w:p>
      <w:pPr>
        <w:widowControl/>
        <w:spacing w:line="560" w:lineRule="exact"/>
        <w:ind w:firstLine="645"/>
        <w:jc w:val="left"/>
        <w:rPr>
          <w:rFonts w:ascii="仿宋" w:hAnsi="仿宋" w:eastAsia="仿宋"/>
          <w:sz w:val="32"/>
          <w:szCs w:val="32"/>
        </w:rPr>
      </w:pPr>
      <w:r>
        <w:rPr>
          <w:rFonts w:hint="eastAsia" w:ascii="仿宋" w:hAnsi="仿宋" w:eastAsia="仿宋"/>
          <w:b/>
          <w:sz w:val="32"/>
          <w:szCs w:val="32"/>
        </w:rPr>
        <w:t>2.参赛方式。</w:t>
      </w:r>
      <w:r>
        <w:rPr>
          <w:rFonts w:hint="eastAsia" w:ascii="仿宋" w:hAnsi="仿宋" w:eastAsia="仿宋"/>
          <w:sz w:val="32"/>
          <w:szCs w:val="32"/>
        </w:rPr>
        <w:t>各地和高校组织所推荐的选手在7月8日至10日间，登录“江苏学习在线”网站，进入大赛专栏，修改完善个人信息，上传参赛作品。7月10日至11日，推荐单位进行审核确认。7月12日至20日，参赛作品在“江苏学习在线”“JSBC我爱古诗词”公众号等平台展示。7月21日至8月10日，专家评审，专家名单由主办单位联合确定。8月15日前公布复赛成绩，确定进入省级决赛及三等奖、优秀奖人员名单。</w:t>
      </w:r>
    </w:p>
    <w:p>
      <w:pPr>
        <w:widowControl/>
        <w:spacing w:line="560" w:lineRule="exact"/>
        <w:ind w:firstLine="645"/>
        <w:jc w:val="left"/>
        <w:rPr>
          <w:rFonts w:ascii="仿宋" w:hAnsi="仿宋" w:eastAsia="仿宋"/>
          <w:b/>
          <w:sz w:val="32"/>
          <w:szCs w:val="32"/>
        </w:rPr>
      </w:pPr>
      <w:r>
        <w:rPr>
          <w:rFonts w:hint="eastAsia" w:ascii="仿宋" w:hAnsi="仿宋" w:eastAsia="仿宋"/>
          <w:b/>
          <w:sz w:val="32"/>
          <w:szCs w:val="32"/>
        </w:rPr>
        <w:t>3．注意事项</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（1）上传作品仅可通过电脑端进行。</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（2）为确保参赛作品真实性及质量，组委会将为每个推荐单位提供一个后台审核账号，确认参赛选手身份和上传作品内容。</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（3）进入评审环节后，选手参赛信息及作品均不可更改。</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（4）复赛成绩公布后，组委会直接将三等奖以上作品择优推荐至全国大赛网站（www.jingdiansxj.cn）,无需二次上传。被推荐的选手可凭省赛用户名及密码，参加国赛后续环节。</w:t>
      </w:r>
    </w:p>
    <w:p>
      <w:pPr>
        <w:widowControl/>
        <w:spacing w:line="560" w:lineRule="exact"/>
        <w:ind w:firstLine="645"/>
        <w:jc w:val="left"/>
        <w:rPr>
          <w:rFonts w:ascii="楷体" w:hAnsi="楷体" w:eastAsia="楷体"/>
          <w:sz w:val="32"/>
          <w:szCs w:val="32"/>
        </w:rPr>
      </w:pPr>
      <w:r>
        <w:rPr>
          <w:rFonts w:hint="eastAsia" w:ascii="楷体" w:hAnsi="楷体" w:eastAsia="楷体"/>
          <w:sz w:val="32"/>
          <w:szCs w:val="32"/>
        </w:rPr>
        <w:t>（四）省级决赛（8月下旬，南京）</w:t>
      </w:r>
    </w:p>
    <w:p>
      <w:pPr>
        <w:widowControl/>
        <w:spacing w:line="560" w:lineRule="exact"/>
        <w:ind w:firstLine="645"/>
        <w:jc w:val="left"/>
        <w:rPr>
          <w:rFonts w:ascii="仿宋" w:hAnsi="仿宋" w:eastAsia="仿宋"/>
          <w:sz w:val="32"/>
          <w:szCs w:val="32"/>
        </w:rPr>
      </w:pPr>
      <w:r>
        <w:rPr>
          <w:rFonts w:hint="eastAsia" w:ascii="仿宋" w:hAnsi="仿宋" w:eastAsia="仿宋"/>
          <w:sz w:val="32"/>
          <w:szCs w:val="32"/>
        </w:rPr>
        <w:t>省级决赛采用现场比赛，分组进行。比赛内容包括诗词飞花令、现场模拟教学等两个环节。具体通知另发。</w:t>
      </w:r>
    </w:p>
    <w:p>
      <w:pPr>
        <w:widowControl/>
        <w:spacing w:line="560" w:lineRule="exact"/>
        <w:ind w:firstLine="645"/>
        <w:jc w:val="left"/>
        <w:rPr>
          <w:rFonts w:ascii="仿宋" w:hAnsi="仿宋" w:eastAsia="仿宋"/>
          <w:sz w:val="32"/>
          <w:szCs w:val="32"/>
        </w:rPr>
      </w:pPr>
    </w:p>
    <w:p>
      <w:pPr>
        <w:widowControl/>
        <w:spacing w:line="560" w:lineRule="exact"/>
        <w:ind w:firstLine="645"/>
        <w:jc w:val="left"/>
        <w:rPr>
          <w:rFonts w:ascii="仿宋" w:hAnsi="仿宋" w:eastAsia="仿宋"/>
          <w:sz w:val="32"/>
          <w:szCs w:val="32"/>
        </w:rPr>
      </w:pPr>
    </w:p>
    <w:p>
      <w:pPr>
        <w:widowControl/>
        <w:spacing w:line="560" w:lineRule="exact"/>
        <w:ind w:firstLine="645"/>
        <w:jc w:val="left"/>
        <w:rPr>
          <w:rFonts w:ascii="仿宋" w:hAnsi="仿宋" w:eastAsia="仿宋"/>
          <w:sz w:val="32"/>
          <w:szCs w:val="32"/>
        </w:rPr>
      </w:pPr>
    </w:p>
    <w:p>
      <w:pPr>
        <w:widowControl/>
        <w:spacing w:line="560" w:lineRule="exact"/>
        <w:ind w:firstLine="645"/>
        <w:jc w:val="left"/>
        <w:rPr>
          <w:rFonts w:ascii="仿宋" w:hAnsi="仿宋" w:eastAsia="仿宋"/>
          <w:sz w:val="32"/>
          <w:szCs w:val="32"/>
        </w:rPr>
      </w:pPr>
    </w:p>
    <w:p>
      <w:pPr>
        <w:widowControl/>
        <w:spacing w:line="560" w:lineRule="exact"/>
        <w:ind w:firstLine="645"/>
        <w:jc w:val="left"/>
        <w:rPr>
          <w:rFonts w:ascii="仿宋" w:hAnsi="仿宋" w:eastAsia="仿宋"/>
          <w:sz w:val="32"/>
          <w:szCs w:val="32"/>
        </w:rPr>
      </w:pPr>
    </w:p>
    <w:p>
      <w:pPr>
        <w:widowControl/>
        <w:spacing w:line="560" w:lineRule="exact"/>
        <w:ind w:firstLine="645"/>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rPr>
          <w:rFonts w:hint="eastAsia" w:ascii="仿宋" w:hAnsi="仿宋" w:eastAsia="仿宋"/>
          <w:sz w:val="32"/>
          <w:szCs w:val="32"/>
        </w:rPr>
      </w:pPr>
    </w:p>
    <w:p>
      <w:pPr>
        <w:widowControl/>
        <w:spacing w:line="560" w:lineRule="exact"/>
        <w:rPr>
          <w:rFonts w:hint="eastAsia" w:ascii="仿宋" w:hAnsi="仿宋" w:eastAsia="仿宋"/>
          <w:sz w:val="32"/>
          <w:szCs w:val="32"/>
        </w:rPr>
      </w:pPr>
    </w:p>
    <w:p>
      <w:pPr>
        <w:widowControl/>
        <w:spacing w:line="560" w:lineRule="exact"/>
        <w:rPr>
          <w:rFonts w:hint="eastAsia" w:ascii="仿宋" w:hAnsi="仿宋" w:eastAsia="仿宋"/>
          <w:sz w:val="32"/>
          <w:szCs w:val="32"/>
        </w:rPr>
      </w:pPr>
    </w:p>
    <w:p>
      <w:pPr>
        <w:widowControl/>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附件2</w:t>
      </w:r>
      <w:r>
        <w:rPr>
          <w:rFonts w:hint="eastAsia" w:ascii="黑体" w:hAnsi="黑体" w:eastAsia="黑体" w:cs="黑体"/>
          <w:sz w:val="32"/>
          <w:szCs w:val="32"/>
          <w:lang w:eastAsia="zh-CN"/>
        </w:rPr>
        <w:t>：</w:t>
      </w:r>
    </w:p>
    <w:p>
      <w:pPr>
        <w:widowControl/>
        <w:spacing w:line="560" w:lineRule="exact"/>
        <w:jc w:val="left"/>
        <w:rPr>
          <w:rFonts w:hint="eastAsia" w:ascii="黑体" w:hAnsi="黑体" w:eastAsia="黑体" w:cs="黑体"/>
          <w:sz w:val="32"/>
          <w:szCs w:val="32"/>
        </w:rPr>
      </w:pPr>
    </w:p>
    <w:p>
      <w:pPr>
        <w:widowControl/>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2021年江苏省教师国家通用语言文字</w:t>
      </w:r>
    </w:p>
    <w:p>
      <w:pPr>
        <w:widowControl/>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教学能力大赛评价标准</w:t>
      </w:r>
    </w:p>
    <w:p>
      <w:pPr>
        <w:widowControl/>
        <w:spacing w:line="560" w:lineRule="exact"/>
        <w:jc w:val="center"/>
        <w:rPr>
          <w:rFonts w:ascii="方正小标宋简体" w:hAnsi="仿宋" w:eastAsia="方正小标宋简体"/>
          <w:sz w:val="44"/>
          <w:szCs w:val="44"/>
        </w:rPr>
      </w:pPr>
    </w:p>
    <w:tbl>
      <w:tblPr>
        <w:tblStyle w:val="4"/>
        <w:tblW w:w="8906"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79"/>
        <w:gridCol w:w="805"/>
        <w:gridCol w:w="6096"/>
        <w:gridCol w:w="82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179" w:type="dxa"/>
            <w:tcBorders>
              <w:top w:val="single" w:color="auto" w:sz="4" w:space="0"/>
              <w:left w:val="single" w:color="auto" w:sz="4" w:space="0"/>
              <w:bottom w:val="single" w:color="auto" w:sz="6" w:space="0"/>
            </w:tcBorders>
            <w:noWrap w:val="0"/>
            <w:vAlign w:val="top"/>
          </w:tcPr>
          <w:p>
            <w:pPr>
              <w:widowControl/>
              <w:spacing w:line="420" w:lineRule="exact"/>
              <w:jc w:val="center"/>
              <w:rPr>
                <w:rFonts w:ascii="宋体" w:hAnsi="宋体" w:cs="宋体"/>
                <w:b/>
                <w:kern w:val="0"/>
                <w:szCs w:val="21"/>
              </w:rPr>
            </w:pPr>
            <w:r>
              <w:rPr>
                <w:rFonts w:hint="eastAsia" w:ascii="宋体" w:hAnsi="宋体" w:cs="宋体"/>
                <w:b/>
                <w:kern w:val="0"/>
                <w:szCs w:val="21"/>
              </w:rPr>
              <w:t>评分项目</w:t>
            </w:r>
          </w:p>
        </w:tc>
        <w:tc>
          <w:tcPr>
            <w:tcW w:w="805" w:type="dxa"/>
            <w:tcBorders>
              <w:top w:val="single" w:color="auto" w:sz="4" w:space="0"/>
              <w:bottom w:val="single" w:color="auto" w:sz="6" w:space="0"/>
            </w:tcBorders>
            <w:noWrap w:val="0"/>
            <w:vAlign w:val="top"/>
          </w:tcPr>
          <w:p>
            <w:pPr>
              <w:widowControl/>
              <w:spacing w:line="420" w:lineRule="exact"/>
              <w:jc w:val="center"/>
              <w:rPr>
                <w:rFonts w:ascii="宋体" w:hAnsi="宋体" w:cs="宋体"/>
                <w:b/>
                <w:kern w:val="0"/>
                <w:szCs w:val="21"/>
              </w:rPr>
            </w:pPr>
            <w:r>
              <w:rPr>
                <w:rFonts w:hint="eastAsia" w:ascii="宋体" w:hAnsi="宋体" w:cs="宋体"/>
                <w:b/>
                <w:kern w:val="0"/>
                <w:szCs w:val="21"/>
              </w:rPr>
              <w:t>序号</w:t>
            </w:r>
          </w:p>
        </w:tc>
        <w:tc>
          <w:tcPr>
            <w:tcW w:w="6096" w:type="dxa"/>
            <w:tcBorders>
              <w:top w:val="single" w:color="auto" w:sz="4" w:space="0"/>
              <w:bottom w:val="single" w:color="auto" w:sz="6" w:space="0"/>
            </w:tcBorders>
            <w:noWrap w:val="0"/>
            <w:vAlign w:val="top"/>
          </w:tcPr>
          <w:p>
            <w:pPr>
              <w:widowControl/>
              <w:spacing w:line="420" w:lineRule="exact"/>
              <w:jc w:val="center"/>
              <w:rPr>
                <w:rFonts w:ascii="宋体" w:hAnsi="宋体" w:cs="宋体"/>
                <w:b/>
                <w:kern w:val="0"/>
                <w:szCs w:val="21"/>
              </w:rPr>
            </w:pPr>
            <w:r>
              <w:rPr>
                <w:rFonts w:hint="eastAsia" w:ascii="宋体" w:hAnsi="宋体" w:cs="宋体"/>
                <w:b/>
                <w:kern w:val="0"/>
                <w:szCs w:val="21"/>
              </w:rPr>
              <w:t>评分要点</w:t>
            </w:r>
          </w:p>
        </w:tc>
        <w:tc>
          <w:tcPr>
            <w:tcW w:w="826" w:type="dxa"/>
            <w:tcBorders>
              <w:top w:val="single" w:color="auto" w:sz="4" w:space="0"/>
              <w:bottom w:val="single" w:color="auto" w:sz="6" w:space="0"/>
            </w:tcBorders>
            <w:noWrap w:val="0"/>
            <w:vAlign w:val="top"/>
          </w:tcPr>
          <w:p>
            <w:pPr>
              <w:widowControl/>
              <w:spacing w:line="420" w:lineRule="exact"/>
              <w:jc w:val="center"/>
              <w:rPr>
                <w:rFonts w:ascii="宋体" w:hAnsi="宋体" w:cs="宋体"/>
                <w:b/>
                <w:kern w:val="0"/>
                <w:szCs w:val="21"/>
              </w:rPr>
            </w:pPr>
            <w:r>
              <w:rPr>
                <w:rFonts w:hint="eastAsia" w:ascii="宋体" w:hAnsi="宋体" w:cs="宋体"/>
                <w:b/>
                <w:kern w:val="0"/>
                <w:szCs w:val="21"/>
              </w:rPr>
              <w:t>权重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1179" w:type="dxa"/>
            <w:vMerge w:val="restart"/>
            <w:tcBorders>
              <w:top w:val="single" w:color="auto" w:sz="6" w:space="0"/>
              <w:lef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教师素质</w:t>
            </w:r>
          </w:p>
          <w:p>
            <w:pPr>
              <w:widowControl/>
              <w:jc w:val="center"/>
              <w:rPr>
                <w:rFonts w:ascii="宋体" w:hAnsi="宋体" w:cs="宋体"/>
                <w:b/>
                <w:kern w:val="0"/>
                <w:szCs w:val="21"/>
              </w:rPr>
            </w:pPr>
            <w:r>
              <w:rPr>
                <w:rFonts w:hint="eastAsia" w:ascii="宋体" w:hAnsi="宋体" w:cs="宋体"/>
                <w:b/>
                <w:kern w:val="0"/>
                <w:szCs w:val="21"/>
              </w:rPr>
              <w:t>（15分）</w:t>
            </w:r>
          </w:p>
        </w:tc>
        <w:tc>
          <w:tcPr>
            <w:tcW w:w="805" w:type="dxa"/>
            <w:tcBorders>
              <w:top w:val="single" w:color="auto" w:sz="6"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6096" w:type="dxa"/>
            <w:tcBorders>
              <w:top w:val="single" w:color="auto" w:sz="6" w:space="0"/>
            </w:tcBorders>
            <w:noWrap w:val="0"/>
            <w:vAlign w:val="center"/>
          </w:tcPr>
          <w:p>
            <w:pPr>
              <w:widowControl/>
              <w:rPr>
                <w:rFonts w:ascii="宋体" w:hAnsi="宋体" w:cs="宋体"/>
                <w:kern w:val="0"/>
                <w:szCs w:val="21"/>
              </w:rPr>
            </w:pPr>
            <w:r>
              <w:rPr>
                <w:rFonts w:hint="eastAsia" w:ascii="Times New Roman" w:hAnsi="Times New Roman"/>
                <w:szCs w:val="21"/>
              </w:rPr>
              <w:t>衣着得体，端庄大方；教态亲切自然；情绪饱满，有感染力和亲和力。</w:t>
            </w:r>
          </w:p>
        </w:tc>
        <w:tc>
          <w:tcPr>
            <w:tcW w:w="826" w:type="dxa"/>
            <w:tcBorders>
              <w:top w:val="single" w:color="auto" w:sz="6"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2" w:hRule="atLeast"/>
        </w:trPr>
        <w:tc>
          <w:tcPr>
            <w:tcW w:w="1179" w:type="dxa"/>
            <w:vMerge w:val="continue"/>
            <w:tcBorders>
              <w:left w:val="single" w:color="auto" w:sz="4" w:space="0"/>
            </w:tcBorders>
            <w:noWrap w:val="0"/>
            <w:vAlign w:val="center"/>
          </w:tcPr>
          <w:p>
            <w:pPr>
              <w:widowControl/>
              <w:jc w:val="center"/>
              <w:rPr>
                <w:rFonts w:ascii="宋体" w:hAnsi="宋体" w:cs="宋体"/>
                <w:b/>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2</w:t>
            </w:r>
          </w:p>
        </w:tc>
        <w:tc>
          <w:tcPr>
            <w:tcW w:w="6096" w:type="dxa"/>
            <w:noWrap w:val="0"/>
            <w:vAlign w:val="center"/>
          </w:tcPr>
          <w:p>
            <w:pPr>
              <w:widowControl/>
              <w:rPr>
                <w:rFonts w:ascii="Times New Roman" w:hAnsi="Times New Roman"/>
                <w:szCs w:val="21"/>
              </w:rPr>
            </w:pPr>
            <w:r>
              <w:rPr>
                <w:rFonts w:hint="eastAsia" w:ascii="Times New Roman" w:hAnsi="Times New Roman"/>
                <w:szCs w:val="21"/>
              </w:rPr>
              <w:t>普通话读音准确，语言规范流畅；语速适中、发音清晰、声音洪亮；诗词诵读能力较强，能以</w:t>
            </w:r>
            <w:r>
              <w:rPr>
                <w:rFonts w:ascii="Times New Roman" w:hAnsi="Times New Roman"/>
                <w:szCs w:val="21"/>
              </w:rPr>
              <w:t>声音</w:t>
            </w:r>
            <w:r>
              <w:rPr>
                <w:rFonts w:hint="eastAsia" w:ascii="Times New Roman" w:hAnsi="Times New Roman"/>
                <w:szCs w:val="21"/>
              </w:rPr>
              <w:t>体现诗词</w:t>
            </w:r>
            <w:r>
              <w:rPr>
                <w:rFonts w:ascii="Times New Roman" w:hAnsi="Times New Roman"/>
                <w:szCs w:val="21"/>
              </w:rPr>
              <w:t>韵律之美</w:t>
            </w:r>
            <w:r>
              <w:rPr>
                <w:rFonts w:hint="eastAsia" w:ascii="Times New Roman" w:hAnsi="Times New Roman"/>
                <w:szCs w:val="21"/>
              </w:rPr>
              <w:t>和</w:t>
            </w:r>
            <w:r>
              <w:rPr>
                <w:rFonts w:ascii="Times New Roman" w:hAnsi="Times New Roman"/>
                <w:szCs w:val="21"/>
              </w:rPr>
              <w:t>准确</w:t>
            </w:r>
            <w:r>
              <w:rPr>
                <w:rFonts w:hint="eastAsia" w:ascii="Times New Roman" w:hAnsi="Times New Roman"/>
                <w:szCs w:val="21"/>
              </w:rPr>
              <w:t>表达</w:t>
            </w:r>
            <w:r>
              <w:rPr>
                <w:rFonts w:ascii="Times New Roman" w:hAnsi="Times New Roman"/>
                <w:szCs w:val="21"/>
              </w:rPr>
              <w:t>意境者为佳</w:t>
            </w:r>
            <w:r>
              <w:rPr>
                <w:rFonts w:hint="eastAsia" w:ascii="Times New Roman" w:hAnsi="Times New Roman"/>
                <w:szCs w:val="21"/>
              </w:rPr>
              <w:t>。</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1179" w:type="dxa"/>
            <w:vMerge w:val="continue"/>
            <w:tcBorders>
              <w:left w:val="single" w:color="auto" w:sz="4" w:space="0"/>
            </w:tcBorders>
            <w:noWrap w:val="0"/>
            <w:vAlign w:val="center"/>
          </w:tcPr>
          <w:p>
            <w:pPr>
              <w:widowControl/>
              <w:jc w:val="center"/>
              <w:rPr>
                <w:rFonts w:ascii="宋体" w:hAnsi="宋体" w:cs="宋体"/>
                <w:b/>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6096" w:type="dxa"/>
            <w:noWrap w:val="0"/>
            <w:vAlign w:val="center"/>
          </w:tcPr>
          <w:p>
            <w:pPr>
              <w:widowControl/>
              <w:rPr>
                <w:rFonts w:ascii="Times New Roman" w:hAnsi="Times New Roman"/>
                <w:szCs w:val="21"/>
              </w:rPr>
            </w:pPr>
            <w:r>
              <w:rPr>
                <w:rFonts w:hint="eastAsia" w:ascii="Times New Roman" w:hAnsi="Times New Roman"/>
                <w:szCs w:val="21"/>
              </w:rPr>
              <w:t>板书书写规范、优美</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1179" w:type="dxa"/>
            <w:vMerge w:val="continue"/>
            <w:tcBorders>
              <w:left w:val="single" w:color="auto" w:sz="4" w:space="0"/>
            </w:tcBorders>
            <w:noWrap w:val="0"/>
            <w:vAlign w:val="center"/>
          </w:tcPr>
          <w:p>
            <w:pPr>
              <w:widowControl/>
              <w:jc w:val="center"/>
              <w:rPr>
                <w:rFonts w:ascii="宋体" w:hAnsi="宋体" w:cs="宋体"/>
                <w:b/>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4</w:t>
            </w:r>
          </w:p>
        </w:tc>
        <w:tc>
          <w:tcPr>
            <w:tcW w:w="6096" w:type="dxa"/>
            <w:noWrap w:val="0"/>
            <w:vAlign w:val="center"/>
          </w:tcPr>
          <w:p>
            <w:pPr>
              <w:widowControl/>
              <w:rPr>
                <w:rFonts w:ascii="Times New Roman" w:hAnsi="Times New Roman"/>
                <w:szCs w:val="21"/>
              </w:rPr>
            </w:pPr>
            <w:r>
              <w:rPr>
                <w:rFonts w:hint="eastAsia" w:ascii="Times New Roman" w:hAnsi="Times New Roman"/>
                <w:szCs w:val="21"/>
              </w:rPr>
              <w:t>语言基本功、教学基本功扎实；古诗词、传统经典知识掌握全面；教学技巧娴熟；课堂控制能力强。</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1179" w:type="dxa"/>
            <w:vMerge w:val="restart"/>
            <w:tcBorders>
              <w:lef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教学设计</w:t>
            </w:r>
          </w:p>
          <w:p>
            <w:pPr>
              <w:jc w:val="center"/>
              <w:rPr>
                <w:rFonts w:ascii="宋体" w:hAnsi="宋体" w:cs="宋体"/>
                <w:b/>
                <w:kern w:val="0"/>
                <w:szCs w:val="21"/>
              </w:rPr>
            </w:pPr>
            <w:r>
              <w:rPr>
                <w:rFonts w:hint="eastAsia" w:ascii="宋体" w:hAnsi="宋体" w:cs="宋体"/>
                <w:b/>
                <w:kern w:val="0"/>
                <w:szCs w:val="21"/>
              </w:rPr>
              <w:t>（10分）</w:t>
            </w: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6096" w:type="dxa"/>
            <w:noWrap w:val="0"/>
            <w:vAlign w:val="center"/>
          </w:tcPr>
          <w:p>
            <w:pPr>
              <w:widowControl/>
              <w:rPr>
                <w:rFonts w:ascii="宋体" w:hAnsi="宋体" w:cs="宋体"/>
                <w:kern w:val="0"/>
                <w:szCs w:val="21"/>
              </w:rPr>
            </w:pPr>
            <w:r>
              <w:rPr>
                <w:rFonts w:hint="eastAsia" w:ascii="Times New Roman" w:hAnsi="Times New Roman"/>
                <w:szCs w:val="21"/>
              </w:rPr>
              <w:t>教学目标明确清晰，符合诗词教学要求和学生实际水平。</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179" w:type="dxa"/>
            <w:vMerge w:val="continue"/>
            <w:tcBorders>
              <w:left w:val="single" w:color="auto" w:sz="4" w:space="0"/>
            </w:tcBorders>
            <w:noWrap w:val="0"/>
            <w:vAlign w:val="center"/>
          </w:tcPr>
          <w:p>
            <w:pPr>
              <w:widowControl/>
              <w:jc w:val="center"/>
              <w:rPr>
                <w:rFonts w:ascii="宋体" w:hAnsi="宋体" w:cs="宋体"/>
                <w:b/>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6096" w:type="dxa"/>
            <w:noWrap w:val="0"/>
            <w:vAlign w:val="center"/>
          </w:tcPr>
          <w:p>
            <w:pPr>
              <w:widowControl/>
              <w:rPr>
                <w:rFonts w:ascii="宋体" w:hAnsi="宋体" w:cs="宋体"/>
                <w:kern w:val="0"/>
                <w:szCs w:val="21"/>
              </w:rPr>
            </w:pPr>
            <w:r>
              <w:rPr>
                <w:rFonts w:hint="eastAsia" w:ascii="Times New Roman" w:hAnsi="Times New Roman"/>
                <w:szCs w:val="21"/>
              </w:rPr>
              <w:t>课堂容量和教学内容难易度适中，循序渐进，主次分明，能够照顾学生的个体差异。</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179" w:type="dxa"/>
            <w:vMerge w:val="continue"/>
            <w:tcBorders>
              <w:left w:val="single" w:color="auto" w:sz="4" w:space="0"/>
            </w:tcBorders>
            <w:noWrap w:val="0"/>
            <w:vAlign w:val="center"/>
          </w:tcPr>
          <w:p>
            <w:pPr>
              <w:widowControl/>
              <w:jc w:val="center"/>
              <w:rPr>
                <w:rFonts w:ascii="宋体" w:hAnsi="宋体" w:cs="宋体"/>
                <w:b/>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6096" w:type="dxa"/>
            <w:noWrap w:val="0"/>
            <w:vAlign w:val="center"/>
          </w:tcPr>
          <w:p>
            <w:pPr>
              <w:widowControl/>
              <w:rPr>
                <w:rFonts w:ascii="宋体" w:hAnsi="宋体" w:cs="宋体"/>
                <w:kern w:val="0"/>
                <w:szCs w:val="21"/>
              </w:rPr>
            </w:pPr>
            <w:r>
              <w:rPr>
                <w:rFonts w:hint="eastAsia" w:ascii="Times New Roman" w:hAnsi="Times New Roman"/>
                <w:szCs w:val="21"/>
              </w:rPr>
              <w:t>合理设计板书，恰当运用多媒体、投影仪、教学系统等现代教学手段，文、图、表、声、像结合。</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1179" w:type="dxa"/>
            <w:vMerge w:val="restart"/>
            <w:tcBorders>
              <w:lef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教学内容</w:t>
            </w:r>
          </w:p>
          <w:p>
            <w:pPr>
              <w:widowControl/>
              <w:jc w:val="center"/>
              <w:rPr>
                <w:rFonts w:ascii="宋体" w:hAnsi="宋体" w:cs="宋体"/>
                <w:b/>
                <w:kern w:val="0"/>
                <w:szCs w:val="21"/>
              </w:rPr>
            </w:pPr>
            <w:r>
              <w:rPr>
                <w:rFonts w:hint="eastAsia" w:ascii="宋体" w:hAnsi="宋体" w:cs="宋体"/>
                <w:b/>
                <w:kern w:val="0"/>
                <w:szCs w:val="21"/>
              </w:rPr>
              <w:t>（30分）</w:t>
            </w: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6096" w:type="dxa"/>
            <w:noWrap w:val="0"/>
            <w:vAlign w:val="center"/>
          </w:tcPr>
          <w:p>
            <w:pPr>
              <w:widowControl/>
              <w:rPr>
                <w:rFonts w:ascii="宋体" w:hAnsi="宋体" w:cs="宋体"/>
                <w:kern w:val="0"/>
                <w:szCs w:val="21"/>
              </w:rPr>
            </w:pPr>
            <w:r>
              <w:rPr>
                <w:rFonts w:ascii="Times New Roman" w:hAnsi="Times New Roman"/>
                <w:szCs w:val="21"/>
              </w:rPr>
              <w:t>诗词的背景</w:t>
            </w:r>
            <w:r>
              <w:rPr>
                <w:rFonts w:hint="eastAsia" w:ascii="Times New Roman" w:hAnsi="Times New Roman"/>
                <w:szCs w:val="21"/>
              </w:rPr>
              <w:t>介绍、内容讲解、鉴赏分析等</w:t>
            </w:r>
            <w:r>
              <w:rPr>
                <w:rFonts w:ascii="Times New Roman" w:hAnsi="Times New Roman"/>
                <w:szCs w:val="21"/>
              </w:rPr>
              <w:t>应做到</w:t>
            </w:r>
            <w:r>
              <w:rPr>
                <w:rFonts w:hint="eastAsia" w:ascii="Times New Roman" w:hAnsi="Times New Roman"/>
                <w:szCs w:val="21"/>
              </w:rPr>
              <w:t>知识</w:t>
            </w:r>
            <w:r>
              <w:rPr>
                <w:rFonts w:ascii="Times New Roman" w:hAnsi="Times New Roman"/>
                <w:szCs w:val="21"/>
              </w:rPr>
              <w:t>准确</w:t>
            </w:r>
            <w:r>
              <w:rPr>
                <w:rFonts w:hint="eastAsia" w:ascii="Times New Roman" w:hAnsi="Times New Roman"/>
                <w:szCs w:val="21"/>
              </w:rPr>
              <w:t>、条理清晰、</w:t>
            </w:r>
            <w:r>
              <w:rPr>
                <w:rFonts w:ascii="Times New Roman" w:hAnsi="Times New Roman"/>
                <w:szCs w:val="21"/>
              </w:rPr>
              <w:t>详略得当</w:t>
            </w:r>
            <w:r>
              <w:rPr>
                <w:rFonts w:hint="eastAsia" w:ascii="Times New Roman" w:hAnsi="Times New Roman"/>
                <w:szCs w:val="21"/>
              </w:rPr>
              <w:t>。</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1179" w:type="dxa"/>
            <w:vMerge w:val="continue"/>
            <w:tcBorders>
              <w:left w:val="single" w:color="auto" w:sz="4" w:space="0"/>
            </w:tcBorders>
            <w:noWrap w:val="0"/>
            <w:vAlign w:val="center"/>
          </w:tcPr>
          <w:p>
            <w:pPr>
              <w:widowControl/>
              <w:jc w:val="center"/>
              <w:rPr>
                <w:rFonts w:ascii="宋体" w:hAnsi="宋体" w:cs="宋体"/>
                <w:b/>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6096" w:type="dxa"/>
            <w:noWrap w:val="0"/>
            <w:vAlign w:val="center"/>
          </w:tcPr>
          <w:p>
            <w:pPr>
              <w:widowControl/>
              <w:rPr>
                <w:rFonts w:ascii="宋体" w:hAnsi="宋体" w:cs="宋体"/>
                <w:kern w:val="0"/>
                <w:szCs w:val="21"/>
              </w:rPr>
            </w:pPr>
            <w:r>
              <w:rPr>
                <w:rFonts w:hint="eastAsia" w:ascii="Times New Roman" w:hAnsi="Times New Roman"/>
                <w:szCs w:val="21"/>
              </w:rPr>
              <w:t>适当输入、摄入、内化和输出可理解性诗词和语言知识，示范举例恰当。</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1" w:hRule="atLeast"/>
        </w:trPr>
        <w:tc>
          <w:tcPr>
            <w:tcW w:w="1179" w:type="dxa"/>
            <w:vMerge w:val="continue"/>
            <w:tcBorders>
              <w:left w:val="single" w:color="auto" w:sz="4" w:space="0"/>
            </w:tcBorders>
            <w:noWrap w:val="0"/>
            <w:vAlign w:val="center"/>
          </w:tcPr>
          <w:p>
            <w:pPr>
              <w:widowControl/>
              <w:jc w:val="center"/>
              <w:rPr>
                <w:rFonts w:ascii="宋体" w:hAnsi="宋体" w:cs="宋体"/>
                <w:b/>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6096" w:type="dxa"/>
            <w:noWrap w:val="0"/>
            <w:vAlign w:val="center"/>
          </w:tcPr>
          <w:p>
            <w:pPr>
              <w:widowControl/>
              <w:rPr>
                <w:rFonts w:ascii="宋体" w:hAnsi="宋体" w:cs="宋体"/>
                <w:kern w:val="0"/>
                <w:szCs w:val="21"/>
              </w:rPr>
            </w:pPr>
            <w:r>
              <w:rPr>
                <w:rFonts w:ascii="Times New Roman" w:hAnsi="Times New Roman"/>
                <w:szCs w:val="21"/>
              </w:rPr>
              <w:t>对诗词思想</w:t>
            </w:r>
            <w:r>
              <w:rPr>
                <w:rFonts w:hint="eastAsia" w:ascii="Times New Roman" w:hAnsi="Times New Roman"/>
                <w:szCs w:val="21"/>
              </w:rPr>
              <w:t>内涵</w:t>
            </w:r>
            <w:r>
              <w:rPr>
                <w:rFonts w:ascii="Times New Roman" w:hAnsi="Times New Roman"/>
                <w:szCs w:val="21"/>
              </w:rPr>
              <w:t>的阐释，应</w:t>
            </w:r>
            <w:r>
              <w:rPr>
                <w:rFonts w:hint="eastAsia" w:ascii="Times New Roman" w:hAnsi="Times New Roman"/>
                <w:szCs w:val="21"/>
              </w:rPr>
              <w:t>当</w:t>
            </w:r>
            <w:r>
              <w:rPr>
                <w:rFonts w:ascii="Times New Roman" w:hAnsi="Times New Roman"/>
                <w:szCs w:val="21"/>
              </w:rPr>
              <w:t>准确</w:t>
            </w:r>
            <w:r>
              <w:rPr>
                <w:rFonts w:hint="eastAsia" w:ascii="Times New Roman" w:hAnsi="Times New Roman"/>
                <w:szCs w:val="21"/>
              </w:rPr>
              <w:t>，</w:t>
            </w:r>
            <w:r>
              <w:rPr>
                <w:rFonts w:ascii="Times New Roman" w:hAnsi="Times New Roman"/>
                <w:szCs w:val="21"/>
              </w:rPr>
              <w:t>在文本解析的基础上，结合</w:t>
            </w:r>
            <w:r>
              <w:rPr>
                <w:rFonts w:hint="eastAsia" w:ascii="Times New Roman" w:hAnsi="Times New Roman"/>
                <w:szCs w:val="21"/>
              </w:rPr>
              <w:t>所教学科的知识进行拓展。</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9" w:hRule="atLeast"/>
        </w:trPr>
        <w:tc>
          <w:tcPr>
            <w:tcW w:w="1179" w:type="dxa"/>
            <w:vMerge w:val="continue"/>
            <w:tcBorders>
              <w:left w:val="single" w:color="auto" w:sz="4" w:space="0"/>
            </w:tcBorders>
            <w:noWrap w:val="0"/>
            <w:vAlign w:val="center"/>
          </w:tcPr>
          <w:p>
            <w:pPr>
              <w:widowControl/>
              <w:jc w:val="center"/>
              <w:rPr>
                <w:rFonts w:ascii="宋体" w:hAnsi="宋体" w:cs="宋体"/>
                <w:b/>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6096" w:type="dxa"/>
            <w:noWrap w:val="0"/>
            <w:vAlign w:val="center"/>
          </w:tcPr>
          <w:p>
            <w:pPr>
              <w:widowControl/>
              <w:rPr>
                <w:rFonts w:ascii="宋体" w:hAnsi="宋体" w:cs="宋体"/>
                <w:kern w:val="0"/>
                <w:szCs w:val="21"/>
              </w:rPr>
            </w:pPr>
            <w:r>
              <w:rPr>
                <w:rFonts w:ascii="Times New Roman" w:hAnsi="Times New Roman"/>
                <w:szCs w:val="21"/>
              </w:rPr>
              <w:t>对诗词艺术特色的分析，应符合诗词本身的审美规律和艺术风格</w:t>
            </w:r>
            <w:r>
              <w:rPr>
                <w:rFonts w:hint="eastAsia" w:ascii="Times New Roman" w:hAnsi="Times New Roman"/>
                <w:szCs w:val="21"/>
              </w:rPr>
              <w:t>。</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179" w:type="dxa"/>
            <w:vMerge w:val="continue"/>
            <w:tcBorders>
              <w:left w:val="single" w:color="auto" w:sz="4" w:space="0"/>
            </w:tcBorders>
            <w:noWrap w:val="0"/>
            <w:vAlign w:val="center"/>
          </w:tcPr>
          <w:p>
            <w:pPr>
              <w:widowControl/>
              <w:jc w:val="center"/>
              <w:rPr>
                <w:rFonts w:ascii="宋体" w:hAnsi="宋体" w:cs="宋体"/>
                <w:b/>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6096" w:type="dxa"/>
            <w:noWrap w:val="0"/>
            <w:vAlign w:val="center"/>
          </w:tcPr>
          <w:p>
            <w:pPr>
              <w:widowControl/>
              <w:rPr>
                <w:rFonts w:ascii="宋体" w:hAnsi="宋体" w:cs="宋体"/>
                <w:kern w:val="0"/>
                <w:szCs w:val="21"/>
              </w:rPr>
            </w:pPr>
            <w:r>
              <w:rPr>
                <w:rFonts w:hint="eastAsia" w:ascii="Times New Roman" w:hAnsi="Times New Roman"/>
                <w:szCs w:val="21"/>
              </w:rPr>
              <w:t>教学融合传统文化和党史元素，有科学性、时代性，融思想教育于教学之中。</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179" w:type="dxa"/>
            <w:vMerge w:val="restart"/>
            <w:tcBorders>
              <w:lef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教学方法</w:t>
            </w:r>
          </w:p>
          <w:p>
            <w:pPr>
              <w:widowControl/>
              <w:jc w:val="center"/>
              <w:rPr>
                <w:rFonts w:ascii="宋体" w:hAnsi="宋体" w:cs="宋体"/>
                <w:b/>
                <w:kern w:val="0"/>
                <w:szCs w:val="21"/>
              </w:rPr>
            </w:pPr>
            <w:r>
              <w:rPr>
                <w:rFonts w:hint="eastAsia" w:ascii="宋体" w:hAnsi="宋体" w:cs="宋体"/>
                <w:b/>
                <w:kern w:val="0"/>
                <w:szCs w:val="21"/>
              </w:rPr>
              <w:t>（15分）</w:t>
            </w: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13</w:t>
            </w:r>
          </w:p>
        </w:tc>
        <w:tc>
          <w:tcPr>
            <w:tcW w:w="6096" w:type="dxa"/>
            <w:noWrap w:val="0"/>
            <w:vAlign w:val="center"/>
          </w:tcPr>
          <w:p>
            <w:pPr>
              <w:widowControl/>
              <w:rPr>
                <w:rFonts w:ascii="宋体" w:hAnsi="宋体" w:cs="宋体"/>
                <w:kern w:val="0"/>
                <w:szCs w:val="21"/>
              </w:rPr>
            </w:pPr>
            <w:r>
              <w:rPr>
                <w:rFonts w:hint="eastAsia" w:ascii="Times New Roman" w:hAnsi="Times New Roman"/>
                <w:szCs w:val="21"/>
              </w:rPr>
              <w:t>灵活使用演绎、归纳、比较等教法和各种教学技巧；启发学生记忆、思考、理解和应用。</w:t>
            </w:r>
          </w:p>
        </w:tc>
        <w:tc>
          <w:tcPr>
            <w:tcW w:w="826" w:type="dxa"/>
            <w:noWrap w:val="0"/>
            <w:vAlign w:val="center"/>
          </w:tcPr>
          <w:p>
            <w:pPr>
              <w:widowControl/>
              <w:jc w:val="center"/>
              <w:rPr>
                <w:rFonts w:ascii="宋体" w:hAnsi="宋体" w:cs="宋体"/>
                <w:kern w:val="0"/>
                <w:szCs w:val="21"/>
              </w:rPr>
            </w:pPr>
            <w:r>
              <w:rPr>
                <w:rFonts w:ascii="宋体" w:hAnsi="宋体" w:cs="宋体"/>
                <w:kern w:val="0"/>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75" w:hRule="atLeast"/>
        </w:trPr>
        <w:tc>
          <w:tcPr>
            <w:tcW w:w="1179" w:type="dxa"/>
            <w:vMerge w:val="continue"/>
            <w:tcBorders>
              <w:left w:val="single" w:color="auto" w:sz="4" w:space="0"/>
            </w:tcBorders>
            <w:noWrap w:val="0"/>
            <w:vAlign w:val="center"/>
          </w:tcPr>
          <w:p>
            <w:pPr>
              <w:widowControl/>
              <w:jc w:val="center"/>
              <w:rPr>
                <w:rFonts w:ascii="宋体" w:hAnsi="宋体" w:cs="宋体"/>
                <w:b/>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6096" w:type="dxa"/>
            <w:noWrap w:val="0"/>
            <w:vAlign w:val="center"/>
          </w:tcPr>
          <w:p>
            <w:pPr>
              <w:widowControl/>
              <w:rPr>
                <w:rFonts w:ascii="宋体" w:hAnsi="宋体" w:cs="宋体"/>
                <w:kern w:val="0"/>
                <w:szCs w:val="21"/>
              </w:rPr>
            </w:pPr>
            <w:r>
              <w:rPr>
                <w:rFonts w:hint="eastAsia" w:ascii="Times New Roman" w:hAnsi="Times New Roman"/>
                <w:szCs w:val="21"/>
              </w:rPr>
              <w:t>课堂结构严谨，时间安排、教学步骤和节奏合理。</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179" w:type="dxa"/>
            <w:vMerge w:val="continue"/>
            <w:tcBorders>
              <w:left w:val="single" w:color="auto" w:sz="4" w:space="0"/>
            </w:tcBorders>
            <w:noWrap w:val="0"/>
            <w:vAlign w:val="center"/>
          </w:tcPr>
          <w:p>
            <w:pPr>
              <w:widowControl/>
              <w:jc w:val="center"/>
              <w:rPr>
                <w:rFonts w:ascii="宋体" w:hAnsi="宋体" w:cs="宋体"/>
                <w:b/>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15</w:t>
            </w:r>
          </w:p>
        </w:tc>
        <w:tc>
          <w:tcPr>
            <w:tcW w:w="6096" w:type="dxa"/>
            <w:noWrap w:val="0"/>
            <w:vAlign w:val="center"/>
          </w:tcPr>
          <w:p>
            <w:pPr>
              <w:widowControl/>
              <w:rPr>
                <w:rFonts w:ascii="宋体" w:hAnsi="宋体" w:cs="宋体"/>
                <w:kern w:val="0"/>
                <w:szCs w:val="21"/>
              </w:rPr>
            </w:pPr>
            <w:r>
              <w:rPr>
                <w:rFonts w:hint="eastAsia" w:ascii="宋体" w:hAnsi="宋体" w:cs="宋体"/>
                <w:kern w:val="0"/>
                <w:szCs w:val="21"/>
              </w:rPr>
              <w:t>鼓励积极发挥多媒体、信息化等现代技术手段，充分展示创新化课堂教学效果。</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179" w:type="dxa"/>
            <w:vMerge w:val="restart"/>
            <w:tcBorders>
              <w:lef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教学效果</w:t>
            </w:r>
          </w:p>
          <w:p>
            <w:pPr>
              <w:widowControl/>
              <w:jc w:val="center"/>
              <w:rPr>
                <w:rFonts w:ascii="宋体" w:hAnsi="宋体" w:cs="宋体"/>
                <w:b/>
                <w:kern w:val="0"/>
                <w:szCs w:val="21"/>
              </w:rPr>
            </w:pPr>
            <w:r>
              <w:rPr>
                <w:rFonts w:hint="eastAsia" w:ascii="宋体" w:hAnsi="宋体" w:cs="宋体"/>
                <w:b/>
                <w:kern w:val="0"/>
                <w:szCs w:val="21"/>
              </w:rPr>
              <w:t>（</w:t>
            </w:r>
            <w:r>
              <w:rPr>
                <w:rFonts w:ascii="宋体" w:hAnsi="宋体" w:cs="宋体"/>
                <w:b/>
                <w:kern w:val="0"/>
                <w:szCs w:val="21"/>
              </w:rPr>
              <w:t>20</w:t>
            </w:r>
            <w:r>
              <w:rPr>
                <w:rFonts w:hint="eastAsia" w:ascii="宋体" w:hAnsi="宋体" w:cs="宋体"/>
                <w:b/>
                <w:kern w:val="0"/>
                <w:szCs w:val="21"/>
              </w:rPr>
              <w:t>分）</w:t>
            </w: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16</w:t>
            </w:r>
          </w:p>
        </w:tc>
        <w:tc>
          <w:tcPr>
            <w:tcW w:w="6096" w:type="dxa"/>
            <w:noWrap w:val="0"/>
            <w:vAlign w:val="center"/>
          </w:tcPr>
          <w:p>
            <w:pPr>
              <w:widowControl/>
              <w:rPr>
                <w:rFonts w:ascii="宋体" w:hAnsi="宋体" w:cs="宋体"/>
                <w:kern w:val="0"/>
                <w:szCs w:val="21"/>
              </w:rPr>
            </w:pPr>
            <w:r>
              <w:rPr>
                <w:rFonts w:hint="eastAsia" w:ascii="Times New Roman" w:hAnsi="Times New Roman"/>
                <w:szCs w:val="21"/>
              </w:rPr>
              <w:t>备课充分、讲授精熟；授课和课堂用语差错率低；指点清楚，完成既定教学任务，达到预期教学目标。</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179" w:type="dxa"/>
            <w:vMerge w:val="continue"/>
            <w:tcBorders>
              <w:left w:val="single" w:color="auto" w:sz="4" w:space="0"/>
            </w:tcBorders>
            <w:noWrap w:val="0"/>
            <w:vAlign w:val="center"/>
          </w:tcPr>
          <w:p>
            <w:pPr>
              <w:widowControl/>
              <w:jc w:val="center"/>
              <w:rPr>
                <w:rFonts w:ascii="宋体" w:hAnsi="宋体" w:cs="宋体"/>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17</w:t>
            </w:r>
          </w:p>
        </w:tc>
        <w:tc>
          <w:tcPr>
            <w:tcW w:w="6096" w:type="dxa"/>
            <w:noWrap w:val="0"/>
            <w:vAlign w:val="center"/>
          </w:tcPr>
          <w:p>
            <w:pPr>
              <w:widowControl/>
              <w:rPr>
                <w:rFonts w:ascii="宋体" w:hAnsi="宋体" w:cs="宋体"/>
                <w:kern w:val="0"/>
                <w:szCs w:val="21"/>
              </w:rPr>
            </w:pPr>
            <w:r>
              <w:rPr>
                <w:rFonts w:hint="eastAsia" w:ascii="Times New Roman" w:hAnsi="Times New Roman"/>
                <w:szCs w:val="21"/>
              </w:rPr>
              <w:t>教学过程深入浅出，精彩有趣，有利于提升学生学习的积极性和主动性。</w:t>
            </w:r>
          </w:p>
        </w:tc>
        <w:tc>
          <w:tcPr>
            <w:tcW w:w="826" w:type="dxa"/>
            <w:noWrap w:val="0"/>
            <w:vAlign w:val="center"/>
          </w:tcPr>
          <w:p>
            <w:pPr>
              <w:widowControl/>
              <w:jc w:val="center"/>
              <w:rPr>
                <w:rFonts w:ascii="宋体" w:hAnsi="宋体" w:cs="宋体"/>
                <w:kern w:val="0"/>
                <w:szCs w:val="21"/>
              </w:rPr>
            </w:pPr>
            <w:r>
              <w:rPr>
                <w:rFonts w:ascii="宋体" w:hAnsi="宋体" w:cs="宋体"/>
                <w:kern w:val="0"/>
                <w:szCs w:val="21"/>
              </w:rPr>
              <w:t>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179" w:type="dxa"/>
            <w:vMerge w:val="continue"/>
            <w:tcBorders>
              <w:left w:val="single" w:color="auto" w:sz="4" w:space="0"/>
            </w:tcBorders>
            <w:noWrap w:val="0"/>
            <w:vAlign w:val="center"/>
          </w:tcPr>
          <w:p>
            <w:pPr>
              <w:widowControl/>
              <w:jc w:val="center"/>
              <w:rPr>
                <w:rFonts w:ascii="宋体" w:hAnsi="宋体" w:cs="宋体"/>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18</w:t>
            </w:r>
          </w:p>
        </w:tc>
        <w:tc>
          <w:tcPr>
            <w:tcW w:w="6096" w:type="dxa"/>
            <w:noWrap w:val="0"/>
            <w:vAlign w:val="center"/>
          </w:tcPr>
          <w:p>
            <w:pPr>
              <w:widowControl/>
              <w:rPr>
                <w:rFonts w:ascii="宋体" w:hAnsi="宋体" w:cs="宋体"/>
                <w:kern w:val="0"/>
                <w:szCs w:val="21"/>
              </w:rPr>
            </w:pPr>
            <w:r>
              <w:rPr>
                <w:rFonts w:hint="eastAsia" w:ascii="Times New Roman" w:hAnsi="Times New Roman"/>
                <w:szCs w:val="21"/>
              </w:rPr>
              <w:t>发挥教师的主导作用，体现学生的主体地位；各层次学生均学有所得，教学效果好。</w:t>
            </w:r>
          </w:p>
        </w:tc>
        <w:tc>
          <w:tcPr>
            <w:tcW w:w="826" w:type="dxa"/>
            <w:noWrap w:val="0"/>
            <w:vAlign w:val="center"/>
          </w:tcPr>
          <w:p>
            <w:pPr>
              <w:widowControl/>
              <w:jc w:val="center"/>
              <w:rPr>
                <w:rFonts w:ascii="宋体" w:hAnsi="宋体" w:cs="宋体"/>
                <w:kern w:val="0"/>
                <w:szCs w:val="21"/>
              </w:rPr>
            </w:pPr>
            <w:r>
              <w:rPr>
                <w:rFonts w:ascii="宋体" w:hAnsi="宋体" w:cs="宋体"/>
                <w:kern w:val="0"/>
                <w:szCs w:val="21"/>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179" w:type="dxa"/>
            <w:vMerge w:val="restart"/>
            <w:noWrap w:val="0"/>
            <w:vAlign w:val="center"/>
          </w:tcPr>
          <w:p>
            <w:pPr>
              <w:widowControl/>
              <w:jc w:val="center"/>
              <w:rPr>
                <w:rFonts w:ascii="宋体" w:hAnsi="宋体" w:cs="宋体"/>
                <w:b/>
                <w:kern w:val="0"/>
                <w:szCs w:val="21"/>
              </w:rPr>
            </w:pPr>
            <w:r>
              <w:rPr>
                <w:rFonts w:hint="eastAsia" w:ascii="宋体" w:hAnsi="宋体" w:cs="宋体"/>
                <w:b/>
                <w:kern w:val="0"/>
                <w:szCs w:val="21"/>
              </w:rPr>
              <w:t>技术规范</w:t>
            </w:r>
          </w:p>
          <w:p>
            <w:pPr>
              <w:widowControl/>
              <w:jc w:val="center"/>
              <w:rPr>
                <w:rFonts w:ascii="宋体" w:hAnsi="宋体" w:cs="宋体"/>
                <w:kern w:val="0"/>
                <w:szCs w:val="21"/>
              </w:rPr>
            </w:pPr>
            <w:r>
              <w:rPr>
                <w:rFonts w:hint="eastAsia" w:ascii="宋体" w:hAnsi="宋体" w:cs="宋体"/>
                <w:b/>
                <w:kern w:val="0"/>
                <w:szCs w:val="21"/>
              </w:rPr>
              <w:t>（1</w:t>
            </w:r>
            <w:r>
              <w:rPr>
                <w:rFonts w:ascii="宋体" w:hAnsi="宋体" w:cs="宋体"/>
                <w:b/>
                <w:kern w:val="0"/>
                <w:szCs w:val="21"/>
              </w:rPr>
              <w:t>0</w:t>
            </w:r>
            <w:r>
              <w:rPr>
                <w:rFonts w:hint="eastAsia" w:ascii="宋体" w:hAnsi="宋体" w:cs="宋体"/>
                <w:b/>
                <w:kern w:val="0"/>
                <w:szCs w:val="21"/>
              </w:rPr>
              <w:t>分）</w:t>
            </w: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19</w:t>
            </w:r>
          </w:p>
        </w:tc>
        <w:tc>
          <w:tcPr>
            <w:tcW w:w="6096" w:type="dxa"/>
            <w:noWrap w:val="0"/>
            <w:vAlign w:val="center"/>
          </w:tcPr>
          <w:p>
            <w:pPr>
              <w:widowControl/>
              <w:rPr>
                <w:rFonts w:ascii="Times New Roman" w:hAnsi="Times New Roman"/>
                <w:szCs w:val="21"/>
              </w:rPr>
            </w:pPr>
            <w:r>
              <w:rPr>
                <w:rFonts w:hint="eastAsia" w:ascii="Times New Roman" w:hAnsi="Times New Roman"/>
                <w:szCs w:val="21"/>
              </w:rPr>
              <w:t>视频时间长度符合大赛通知要求（5-8分钟），超时1分钟以内不扣分；超时1-</w:t>
            </w:r>
            <w:r>
              <w:rPr>
                <w:rFonts w:ascii="Times New Roman" w:hAnsi="Times New Roman"/>
                <w:szCs w:val="21"/>
              </w:rPr>
              <w:t>2</w:t>
            </w:r>
            <w:r>
              <w:rPr>
                <w:rFonts w:hint="eastAsia" w:ascii="Times New Roman" w:hAnsi="Times New Roman"/>
                <w:szCs w:val="21"/>
              </w:rPr>
              <w:t>分钟，扣1分；超时2分钟以上，扣2分；超时3分钟以上，本评分项不得分。</w:t>
            </w:r>
          </w:p>
        </w:tc>
        <w:tc>
          <w:tcPr>
            <w:tcW w:w="826" w:type="dxa"/>
            <w:noWrap w:val="0"/>
            <w:vAlign w:val="center"/>
          </w:tcPr>
          <w:p>
            <w:pPr>
              <w:widowControl/>
              <w:jc w:val="center"/>
              <w:rPr>
                <w:rFonts w:ascii="宋体" w:hAnsi="宋体" w:cs="宋体"/>
                <w:kern w:val="0"/>
                <w:szCs w:val="21"/>
              </w:rPr>
            </w:pPr>
            <w:r>
              <w:rPr>
                <w:rFonts w:ascii="宋体" w:hAnsi="宋体" w:cs="宋体"/>
                <w:kern w:val="0"/>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1179" w:type="dxa"/>
            <w:vMerge w:val="continue"/>
            <w:noWrap w:val="0"/>
            <w:vAlign w:val="center"/>
          </w:tcPr>
          <w:p>
            <w:pPr>
              <w:widowControl/>
              <w:jc w:val="center"/>
              <w:rPr>
                <w:rFonts w:ascii="宋体" w:hAnsi="宋体" w:cs="宋体"/>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6096" w:type="dxa"/>
            <w:noWrap w:val="0"/>
            <w:vAlign w:val="center"/>
          </w:tcPr>
          <w:p>
            <w:pPr>
              <w:widowControl/>
              <w:rPr>
                <w:rFonts w:ascii="Times New Roman" w:hAnsi="Times New Roman"/>
                <w:szCs w:val="21"/>
              </w:rPr>
            </w:pPr>
            <w:r>
              <w:rPr>
                <w:rFonts w:hint="eastAsia" w:ascii="Times New Roman" w:hAnsi="Times New Roman"/>
                <w:szCs w:val="21"/>
              </w:rPr>
              <w:t>视频画质清晰，图像稳定，声音清楚无杂音，声音与画面同步。</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1179" w:type="dxa"/>
            <w:vMerge w:val="continue"/>
            <w:noWrap w:val="0"/>
            <w:vAlign w:val="center"/>
          </w:tcPr>
          <w:p>
            <w:pPr>
              <w:widowControl/>
              <w:jc w:val="center"/>
              <w:rPr>
                <w:rFonts w:ascii="宋体" w:hAnsi="宋体" w:cs="宋体"/>
                <w:kern w:val="0"/>
                <w:szCs w:val="21"/>
              </w:rPr>
            </w:pPr>
          </w:p>
        </w:tc>
        <w:tc>
          <w:tcPr>
            <w:tcW w:w="805" w:type="dxa"/>
            <w:noWrap w:val="0"/>
            <w:vAlign w:val="center"/>
          </w:tcPr>
          <w:p>
            <w:pPr>
              <w:widowControl/>
              <w:jc w:val="center"/>
              <w:rPr>
                <w:rFonts w:ascii="宋体" w:hAnsi="宋体" w:cs="宋体"/>
                <w:kern w:val="0"/>
                <w:szCs w:val="21"/>
              </w:rPr>
            </w:pPr>
            <w:r>
              <w:rPr>
                <w:rFonts w:hint="eastAsia" w:ascii="宋体" w:hAnsi="宋体" w:cs="宋体"/>
                <w:kern w:val="0"/>
                <w:szCs w:val="21"/>
              </w:rPr>
              <w:t>21</w:t>
            </w:r>
          </w:p>
        </w:tc>
        <w:tc>
          <w:tcPr>
            <w:tcW w:w="6096" w:type="dxa"/>
            <w:noWrap w:val="0"/>
            <w:vAlign w:val="center"/>
          </w:tcPr>
          <w:p>
            <w:pPr>
              <w:widowControl/>
              <w:rPr>
                <w:rFonts w:ascii="Times New Roman" w:hAnsi="Times New Roman"/>
                <w:szCs w:val="21"/>
              </w:rPr>
            </w:pPr>
            <w:r>
              <w:rPr>
                <w:rFonts w:hint="eastAsia" w:ascii="Times New Roman" w:hAnsi="Times New Roman"/>
                <w:szCs w:val="21"/>
              </w:rPr>
              <w:t>作品包含微课视频、教学设计（含教学课件）。内容不完整本评分项不得分。</w:t>
            </w:r>
          </w:p>
        </w:tc>
        <w:tc>
          <w:tcPr>
            <w:tcW w:w="826" w:type="dxa"/>
            <w:noWrap w:val="0"/>
            <w:vAlign w:val="center"/>
          </w:tcPr>
          <w:p>
            <w:pPr>
              <w:widowControl/>
              <w:jc w:val="center"/>
              <w:rPr>
                <w:rFonts w:ascii="宋体" w:hAnsi="宋体" w:cs="宋体"/>
                <w:kern w:val="0"/>
                <w:szCs w:val="21"/>
              </w:rPr>
            </w:pPr>
            <w:r>
              <w:rPr>
                <w:rFonts w:hint="eastAsia" w:ascii="宋体" w:hAnsi="宋体" w:cs="宋体"/>
                <w:kern w:val="0"/>
                <w:szCs w:val="21"/>
              </w:rPr>
              <w:t>4</w:t>
            </w:r>
          </w:p>
        </w:tc>
      </w:tr>
    </w:tbl>
    <w:p>
      <w:pPr>
        <w:widowControl/>
        <w:spacing w:line="560" w:lineRule="exact"/>
        <w:jc w:val="center"/>
        <w:rPr>
          <w:rFonts w:ascii="方正小标宋简体" w:hAnsi="仿宋" w:eastAsia="方正小标宋简体"/>
          <w:sz w:val="44"/>
          <w:szCs w:val="44"/>
        </w:rPr>
      </w:pPr>
    </w:p>
    <w:p>
      <w:pPr>
        <w:widowControl/>
        <w:spacing w:line="560" w:lineRule="exact"/>
        <w:jc w:val="center"/>
        <w:rPr>
          <w:rFonts w:ascii="方正小标宋简体" w:hAnsi="仿宋" w:eastAsia="方正小标宋简体"/>
          <w:sz w:val="44"/>
          <w:szCs w:val="44"/>
        </w:rPr>
      </w:pPr>
    </w:p>
    <w:p>
      <w:pPr>
        <w:widowControl/>
        <w:spacing w:line="560" w:lineRule="exact"/>
        <w:jc w:val="center"/>
        <w:rPr>
          <w:rFonts w:ascii="方正小标宋简体" w:hAnsi="仿宋" w:eastAsia="方正小标宋简体"/>
          <w:sz w:val="44"/>
          <w:szCs w:val="44"/>
        </w:rPr>
      </w:pPr>
    </w:p>
    <w:p>
      <w:pPr>
        <w:widowControl/>
        <w:spacing w:line="560" w:lineRule="exact"/>
        <w:jc w:val="center"/>
        <w:rPr>
          <w:rFonts w:ascii="方正小标宋简体" w:hAnsi="仿宋" w:eastAsia="方正小标宋简体"/>
          <w:sz w:val="44"/>
          <w:szCs w:val="44"/>
        </w:rPr>
      </w:pPr>
    </w:p>
    <w:p>
      <w:pPr>
        <w:widowControl/>
        <w:spacing w:line="560" w:lineRule="exact"/>
        <w:jc w:val="center"/>
        <w:rPr>
          <w:rFonts w:ascii="方正小标宋简体" w:hAnsi="仿宋" w:eastAsia="方正小标宋简体"/>
          <w:sz w:val="44"/>
          <w:szCs w:val="44"/>
        </w:rPr>
      </w:pPr>
    </w:p>
    <w:p>
      <w:pPr>
        <w:widowControl/>
        <w:spacing w:line="560" w:lineRule="exact"/>
        <w:jc w:val="center"/>
        <w:rPr>
          <w:rFonts w:ascii="方正小标宋简体" w:hAnsi="仿宋" w:eastAsia="方正小标宋简体"/>
          <w:sz w:val="44"/>
          <w:szCs w:val="44"/>
        </w:rPr>
      </w:pPr>
    </w:p>
    <w:p>
      <w:pPr>
        <w:widowControl/>
        <w:spacing w:line="560" w:lineRule="exact"/>
        <w:jc w:val="center"/>
        <w:rPr>
          <w:rFonts w:ascii="方正小标宋简体" w:hAnsi="仿宋" w:eastAsia="方正小标宋简体"/>
          <w:sz w:val="44"/>
          <w:szCs w:val="44"/>
        </w:rPr>
      </w:pPr>
    </w:p>
    <w:p>
      <w:pPr>
        <w:widowControl/>
        <w:spacing w:line="560" w:lineRule="exact"/>
        <w:jc w:val="center"/>
        <w:rPr>
          <w:rFonts w:ascii="方正小标宋简体" w:hAnsi="仿宋" w:eastAsia="方正小标宋简体"/>
          <w:sz w:val="44"/>
          <w:szCs w:val="44"/>
        </w:rPr>
      </w:pPr>
    </w:p>
    <w:p>
      <w:pPr>
        <w:widowControl/>
        <w:spacing w:line="560" w:lineRule="exact"/>
        <w:jc w:val="center"/>
        <w:rPr>
          <w:rFonts w:ascii="方正小标宋简体" w:hAnsi="仿宋" w:eastAsia="方正小标宋简体"/>
          <w:sz w:val="44"/>
          <w:szCs w:val="44"/>
        </w:rPr>
      </w:pPr>
    </w:p>
    <w:p>
      <w:pPr>
        <w:widowControl/>
        <w:spacing w:line="560" w:lineRule="exact"/>
        <w:jc w:val="center"/>
        <w:rPr>
          <w:rFonts w:ascii="方正小标宋简体" w:hAnsi="仿宋" w:eastAsia="方正小标宋简体"/>
          <w:sz w:val="44"/>
          <w:szCs w:val="44"/>
        </w:rPr>
      </w:pPr>
    </w:p>
    <w:p>
      <w:pPr>
        <w:widowControl/>
        <w:spacing w:line="560" w:lineRule="exact"/>
        <w:jc w:val="center"/>
        <w:rPr>
          <w:rFonts w:ascii="方正小标宋简体" w:hAnsi="仿宋" w:eastAsia="方正小标宋简体"/>
          <w:sz w:val="44"/>
          <w:szCs w:val="44"/>
        </w:rPr>
      </w:pPr>
    </w:p>
    <w:p>
      <w:pPr>
        <w:widowControl/>
        <w:spacing w:line="560" w:lineRule="exact"/>
        <w:jc w:val="center"/>
        <w:rPr>
          <w:rFonts w:ascii="方正小标宋简体" w:hAnsi="仿宋" w:eastAsia="方正小标宋简体"/>
          <w:sz w:val="44"/>
          <w:szCs w:val="44"/>
        </w:rPr>
      </w:pP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仿宋" w:hAnsi="仿宋" w:eastAsia="仿宋"/>
          <w:sz w:val="32"/>
          <w:szCs w:val="32"/>
        </w:rPr>
      </w:pPr>
    </w:p>
    <w:p>
      <w:pPr>
        <w:widowControl/>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附件3</w:t>
      </w:r>
      <w:r>
        <w:rPr>
          <w:rFonts w:hint="eastAsia" w:ascii="黑体" w:hAnsi="黑体" w:eastAsia="黑体" w:cs="黑体"/>
          <w:sz w:val="32"/>
          <w:szCs w:val="32"/>
          <w:lang w:eastAsia="zh-CN"/>
        </w:rPr>
        <w:t>：</w:t>
      </w:r>
    </w:p>
    <w:p>
      <w:pPr>
        <w:widowControl/>
        <w:spacing w:line="560" w:lineRule="exact"/>
        <w:jc w:val="left"/>
        <w:rPr>
          <w:rFonts w:hint="eastAsia" w:ascii="黑体" w:hAnsi="黑体" w:eastAsia="黑体" w:cs="黑体"/>
          <w:sz w:val="32"/>
          <w:szCs w:val="32"/>
          <w:lang w:eastAsia="zh-CN"/>
        </w:rPr>
      </w:pPr>
    </w:p>
    <w:p>
      <w:pPr>
        <w:widowControl/>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2021年江苏省教师国家通用语言文字</w:t>
      </w:r>
    </w:p>
    <w:p>
      <w:pPr>
        <w:widowControl/>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教学能力大赛复赛作品参赛要求</w:t>
      </w:r>
    </w:p>
    <w:p>
      <w:pPr>
        <w:widowControl/>
        <w:spacing w:line="560" w:lineRule="exact"/>
        <w:jc w:val="center"/>
        <w:rPr>
          <w:rFonts w:ascii="方正小标宋简体" w:hAnsi="仿宋" w:eastAsia="方正小标宋简体"/>
          <w:sz w:val="44"/>
          <w:szCs w:val="44"/>
        </w:rPr>
      </w:pPr>
    </w:p>
    <w:p>
      <w:pPr>
        <w:widowControl/>
        <w:spacing w:line="560" w:lineRule="exact"/>
        <w:ind w:firstLine="645"/>
        <w:jc w:val="left"/>
        <w:rPr>
          <w:rFonts w:ascii="黑体" w:hAnsi="黑体" w:eastAsia="黑体"/>
          <w:sz w:val="32"/>
          <w:szCs w:val="32"/>
        </w:rPr>
      </w:pPr>
      <w:r>
        <w:rPr>
          <w:rFonts w:hint="eastAsia" w:ascii="黑体" w:hAnsi="黑体" w:eastAsia="黑体"/>
          <w:sz w:val="32"/>
          <w:szCs w:val="32"/>
        </w:rPr>
        <w:t>一、篇目选择</w:t>
      </w:r>
    </w:p>
    <w:p>
      <w:pPr>
        <w:widowControl/>
        <w:spacing w:line="560" w:lineRule="exact"/>
        <w:ind w:firstLine="645"/>
        <w:jc w:val="left"/>
        <w:rPr>
          <w:rFonts w:ascii="Times New Roman" w:hAnsi="Times New Roman" w:eastAsia="仿宋_GB2312" w:cs="仿宋_GB2312"/>
          <w:sz w:val="32"/>
          <w:szCs w:val="32"/>
        </w:rPr>
      </w:pPr>
      <w:r>
        <w:rPr>
          <w:rFonts w:hint="eastAsia" w:ascii="仿宋" w:hAnsi="仿宋" w:eastAsia="仿宋"/>
          <w:sz w:val="32"/>
          <w:szCs w:val="32"/>
        </w:rPr>
        <w:t>1.小学、中学和大学教师等3个组别根据所教学段，必须在</w:t>
      </w:r>
      <w:r>
        <w:rPr>
          <w:rFonts w:hint="eastAsia" w:ascii="Times New Roman" w:hAnsi="Times New Roman" w:eastAsia="仿宋_GB2312" w:cs="仿宋_GB2312"/>
          <w:sz w:val="32"/>
          <w:szCs w:val="32"/>
        </w:rPr>
        <w:t>教育部统编版中小学语文教材和列入“普通高等教育国家级规划教材”的大学语文教材中选取一首古典诗词作品或红色经典诗词作品作为主要讲解篇目。如确因串讲、对比讲解等需要，可超出规定范围，选择少量有明确出处的辅助讲解篇目。</w:t>
      </w:r>
    </w:p>
    <w:p>
      <w:pPr>
        <w:widowControl/>
        <w:spacing w:line="560" w:lineRule="exact"/>
        <w:ind w:firstLine="645"/>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2.学前教师组应选择符合幼儿认知特点的经典诗文，包括近现代有社会影响力的优秀文学作品，体裁不限。</w:t>
      </w:r>
    </w:p>
    <w:p>
      <w:pPr>
        <w:widowControl/>
        <w:spacing w:line="560" w:lineRule="exact"/>
        <w:ind w:firstLine="645"/>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3.师范类大学生组根据所学专业，参照对应组别要求选择篇目。</w:t>
      </w:r>
    </w:p>
    <w:p>
      <w:pPr>
        <w:widowControl/>
        <w:spacing w:line="560" w:lineRule="exact"/>
        <w:ind w:firstLine="645"/>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4.各组别讲解篇目包括辅助篇目均不得选用外国作品、网络作品、佚名作品以及自创作品。一旦违规，直接取消参赛资格。</w:t>
      </w:r>
    </w:p>
    <w:p>
      <w:pPr>
        <w:widowControl/>
        <w:spacing w:line="560" w:lineRule="exact"/>
        <w:ind w:firstLine="645"/>
        <w:jc w:val="left"/>
        <w:rPr>
          <w:rFonts w:ascii="黑体" w:hAnsi="黑体" w:eastAsia="黑体" w:cs="仿宋_GB2312"/>
          <w:sz w:val="32"/>
          <w:szCs w:val="32"/>
        </w:rPr>
      </w:pPr>
      <w:r>
        <w:rPr>
          <w:rFonts w:hint="eastAsia" w:ascii="黑体" w:hAnsi="黑体" w:eastAsia="黑体" w:cs="仿宋_GB2312"/>
          <w:sz w:val="32"/>
          <w:szCs w:val="32"/>
        </w:rPr>
        <w:t>二、视频内容</w:t>
      </w:r>
    </w:p>
    <w:p>
      <w:pPr>
        <w:widowControl/>
        <w:spacing w:line="560" w:lineRule="exact"/>
        <w:ind w:firstLine="645"/>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1.参赛选手应按照课堂教学相关要求，遵循诗词教育基本规律和学术规范，编写教案并录制微课视频。</w:t>
      </w:r>
    </w:p>
    <w:p>
      <w:pPr>
        <w:widowControl/>
        <w:spacing w:line="560" w:lineRule="exact"/>
        <w:ind w:firstLine="645"/>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2.教学内容须有党史元素，通过深入挖掘经典蕴含的跨时代价值，彰显中华优秀传统文化与党史精神的接续融通性。要用好江苏丰富的党史资源、红色基地，有机融入日常生活。</w:t>
      </w:r>
    </w:p>
    <w:p>
      <w:pPr>
        <w:widowControl/>
        <w:spacing w:line="560" w:lineRule="exact"/>
        <w:ind w:firstLine="645"/>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3.微课视频应以诗词教学为主要内容，但必须有体现诵读和部分板书书写等画面。</w:t>
      </w:r>
    </w:p>
    <w:p>
      <w:pPr>
        <w:widowControl/>
        <w:adjustRightInd w:val="0"/>
        <w:snapToGrid w:val="0"/>
        <w:spacing w:line="560" w:lineRule="exact"/>
        <w:ind w:firstLine="640" w:firstLineChars="200"/>
        <w:rPr>
          <w:rFonts w:ascii="楷体" w:hAnsi="楷体" w:eastAsia="楷体" w:cs="宋体"/>
          <w:bCs/>
          <w:kern w:val="0"/>
          <w:sz w:val="32"/>
        </w:rPr>
      </w:pPr>
      <w:r>
        <w:rPr>
          <w:rFonts w:hint="eastAsia" w:ascii="楷体" w:hAnsi="楷体" w:eastAsia="楷体" w:cs="宋体"/>
          <w:bCs/>
          <w:kern w:val="0"/>
          <w:sz w:val="32"/>
        </w:rPr>
        <w:t>三、视频格式</w:t>
      </w:r>
    </w:p>
    <w:p>
      <w:pPr>
        <w:adjustRightInd w:val="0"/>
        <w:snapToGri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每名参赛者提交1个参赛视频（将教学微课、课件等资源以完全嵌入的方式保存为1个文件），时长</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8</w:t>
      </w:r>
      <w:r>
        <w:rPr>
          <w:rFonts w:hint="eastAsia" w:ascii="Times New Roman" w:hAnsi="Times New Roman" w:eastAsia="仿宋_GB2312" w:cs="仿宋_GB2312"/>
          <w:sz w:val="32"/>
          <w:szCs w:val="32"/>
        </w:rPr>
        <w:t>分钟。视频格式为MP4，视频清晰度不低于720P，图像、声音清晰，不抖动、无噪音，文件大小不超过700MB。视频开头须注明作品名称及作品作者、参赛者单位、姓名、组别等信息。</w:t>
      </w:r>
    </w:p>
    <w:p>
      <w:pPr>
        <w:widowControl/>
        <w:adjustRightInd w:val="0"/>
        <w:snapToGrid w:val="0"/>
        <w:spacing w:line="560" w:lineRule="exact"/>
        <w:ind w:firstLine="640" w:firstLineChars="200"/>
        <w:rPr>
          <w:rFonts w:ascii="楷体" w:hAnsi="楷体" w:eastAsia="楷体" w:cs="宋体"/>
          <w:bCs/>
          <w:kern w:val="0"/>
          <w:sz w:val="32"/>
        </w:rPr>
      </w:pPr>
      <w:r>
        <w:rPr>
          <w:rFonts w:hint="eastAsia" w:ascii="楷体" w:hAnsi="楷体" w:eastAsia="楷体" w:cs="宋体"/>
          <w:bCs/>
          <w:kern w:val="0"/>
          <w:sz w:val="32"/>
        </w:rPr>
        <w:t>四、提交要求</w:t>
      </w:r>
    </w:p>
    <w:p>
      <w:pPr>
        <w:widowControl/>
        <w:spacing w:line="560" w:lineRule="exact"/>
        <w:ind w:firstLine="645"/>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作品要求为</w:t>
      </w:r>
      <w:r>
        <w:rPr>
          <w:rFonts w:ascii="Times New Roman" w:hAnsi="Times New Roman" w:eastAsia="仿宋_GB2312" w:cs="仿宋_GB2312"/>
          <w:sz w:val="32"/>
          <w:szCs w:val="32"/>
        </w:rPr>
        <w:t>2021</w:t>
      </w:r>
      <w:r>
        <w:rPr>
          <w:rFonts w:hint="eastAsia" w:ascii="Times New Roman" w:hAnsi="Times New Roman" w:eastAsia="仿宋_GB2312" w:cs="仿宋_GB2312"/>
          <w:sz w:val="32"/>
          <w:szCs w:val="32"/>
        </w:rPr>
        <w:t>年新录制创作的作品。每人限报1件作品，可且限仅报1名指导教师。作品进入复赛后，相关信息不得更改。</w:t>
      </w:r>
    </w:p>
    <w:p>
      <w:pPr>
        <w:widowControl/>
        <w:spacing w:line="560" w:lineRule="exact"/>
        <w:ind w:firstLine="645"/>
        <w:jc w:val="left"/>
        <w:rPr>
          <w:rFonts w:ascii="Times New Roman" w:hAnsi="Times New Roman" w:eastAsia="仿宋_GB2312" w:cs="仿宋_GB2312"/>
          <w:sz w:val="32"/>
          <w:szCs w:val="32"/>
        </w:rPr>
      </w:pPr>
    </w:p>
    <w:p>
      <w:pPr>
        <w:widowControl/>
        <w:spacing w:line="560" w:lineRule="exact"/>
        <w:ind w:firstLine="645"/>
        <w:jc w:val="left"/>
        <w:rPr>
          <w:rFonts w:ascii="Times New Roman" w:hAnsi="Times New Roman" w:eastAsia="仿宋_GB2312" w:cs="仿宋_GB2312"/>
          <w:sz w:val="32"/>
          <w:szCs w:val="32"/>
        </w:rPr>
      </w:pPr>
    </w:p>
    <w:p>
      <w:pPr>
        <w:widowControl/>
        <w:spacing w:line="560" w:lineRule="exact"/>
        <w:ind w:firstLine="645"/>
        <w:jc w:val="left"/>
        <w:rPr>
          <w:rFonts w:hint="eastAsia" w:ascii="Times New Roman" w:hAnsi="Times New Roman" w:eastAsia="仿宋_GB2312" w:cs="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EC"/>
    <w:rsid w:val="000A12E4"/>
    <w:rsid w:val="00376C02"/>
    <w:rsid w:val="009E1F0D"/>
    <w:rsid w:val="00AD52EC"/>
    <w:rsid w:val="00D762CE"/>
    <w:rsid w:val="03B32C4D"/>
    <w:rsid w:val="051E5DFD"/>
    <w:rsid w:val="14A07E1E"/>
    <w:rsid w:val="160A1CF5"/>
    <w:rsid w:val="1BD41209"/>
    <w:rsid w:val="28DC1D40"/>
    <w:rsid w:val="2DE31672"/>
    <w:rsid w:val="3A6D5FB5"/>
    <w:rsid w:val="40C72179"/>
    <w:rsid w:val="47275F05"/>
    <w:rsid w:val="519F6070"/>
    <w:rsid w:val="51F038E5"/>
    <w:rsid w:val="559010FB"/>
    <w:rsid w:val="5ACE3909"/>
    <w:rsid w:val="746B0607"/>
    <w:rsid w:val="7C9B44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819</Words>
  <Characters>4673</Characters>
  <Lines>38</Lines>
  <Paragraphs>10</Paragraphs>
  <TotalTime>159</TotalTime>
  <ScaleCrop>false</ScaleCrop>
  <LinksUpToDate>false</LinksUpToDate>
  <CharactersWithSpaces>5482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史强</cp:lastModifiedBy>
  <dcterms:modified xsi:type="dcterms:W3CDTF">2021-05-13T07:21:03Z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49EE961018894E74A1998AFB19CBED99</vt:lpwstr>
  </property>
</Properties>
</file>