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320"/>
        </w:tabs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附件</w:t>
      </w:r>
      <w:r>
        <w:rPr>
          <w:rFonts w:hint="eastAsia" w:ascii="宋体" w:hAnsi="宋体" w:eastAsia="宋体" w:cs="Times New Roman"/>
          <w:sz w:val="28"/>
          <w:szCs w:val="28"/>
        </w:rPr>
        <w:t>2</w:t>
      </w:r>
    </w:p>
    <w:p>
      <w:pPr>
        <w:spacing w:line="300" w:lineRule="auto"/>
        <w:jc w:val="center"/>
        <w:rPr>
          <w:rFonts w:ascii="等线" w:hAnsi="等线" w:eastAsia="黑体" w:cs="Times New Roman"/>
          <w:sz w:val="36"/>
          <w:szCs w:val="36"/>
        </w:rPr>
      </w:pPr>
      <w:r>
        <w:rPr>
          <w:rFonts w:hint="eastAsia" w:eastAsia="黑体"/>
          <w:sz w:val="36"/>
          <w:szCs w:val="36"/>
        </w:rPr>
        <w:t>视频技术要求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一、视频要求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（</w:t>
      </w:r>
      <w:r>
        <w:rPr>
          <w:rFonts w:ascii="仿宋" w:hAnsi="仿宋" w:eastAsia="仿宋" w:cs="Times New Roman"/>
          <w:sz w:val="24"/>
          <w:szCs w:val="24"/>
        </w:rPr>
        <w:t>1）视频压缩采用H.264/AVC（MPEG-4 Part10）编码的MP4格式。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（</w:t>
      </w:r>
      <w:r>
        <w:rPr>
          <w:rFonts w:ascii="仿宋" w:hAnsi="仿宋" w:eastAsia="仿宋" w:cs="Times New Roman"/>
          <w:sz w:val="24"/>
          <w:szCs w:val="24"/>
        </w:rPr>
        <w:t>2）视频码流率：动态码流的最高码率不高于2500Kbps，最低码率不得低于1024Kbps。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（</w:t>
      </w:r>
      <w:r>
        <w:rPr>
          <w:rFonts w:ascii="仿宋" w:hAnsi="仿宋" w:eastAsia="仿宋" w:cs="Times New Roman"/>
          <w:sz w:val="24"/>
          <w:szCs w:val="24"/>
        </w:rPr>
        <w:t>3）视频分辨率：建议用高清16:9拍摄，选择以下两种之一：1024×576，1280×720。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（</w:t>
      </w:r>
      <w:r>
        <w:rPr>
          <w:rFonts w:ascii="仿宋" w:hAnsi="仿宋" w:eastAsia="仿宋" w:cs="Times New Roman"/>
          <w:sz w:val="24"/>
          <w:szCs w:val="24"/>
        </w:rPr>
        <w:t>4）视频帧率为25帧/秒。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（</w:t>
      </w:r>
      <w:r>
        <w:rPr>
          <w:rFonts w:ascii="仿宋" w:hAnsi="仿宋" w:eastAsia="仿宋" w:cs="Times New Roman"/>
          <w:sz w:val="24"/>
          <w:szCs w:val="24"/>
        </w:rPr>
        <w:t>5）扫描方式采用逐行扫描。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（</w:t>
      </w:r>
      <w:r>
        <w:rPr>
          <w:rFonts w:ascii="仿宋" w:hAnsi="仿宋" w:eastAsia="仿宋" w:cs="Times New Roman"/>
          <w:sz w:val="24"/>
          <w:szCs w:val="24"/>
        </w:rPr>
        <w:t>6）无水印、版权标志。</w:t>
      </w:r>
    </w:p>
    <w:p>
      <w:pPr>
        <w:spacing w:line="360" w:lineRule="auto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二、音频要求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（</w:t>
      </w:r>
      <w:r>
        <w:rPr>
          <w:rFonts w:ascii="仿宋" w:hAnsi="仿宋" w:eastAsia="仿宋" w:cs="Times New Roman"/>
          <w:sz w:val="24"/>
          <w:szCs w:val="24"/>
        </w:rPr>
        <w:t>1）电平指标：-8-2dB声音应无明显失真、放音过冲、过弱。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（</w:t>
      </w:r>
      <w:r>
        <w:rPr>
          <w:rFonts w:ascii="仿宋" w:hAnsi="仿宋" w:eastAsia="仿宋" w:cs="Times New Roman"/>
          <w:sz w:val="24"/>
          <w:szCs w:val="24"/>
        </w:rPr>
        <w:t>2）音频信噪比不低于48dB。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（</w:t>
      </w:r>
      <w:r>
        <w:rPr>
          <w:rFonts w:ascii="仿宋" w:hAnsi="仿宋" w:eastAsia="仿宋" w:cs="Times New Roman"/>
          <w:sz w:val="24"/>
          <w:szCs w:val="24"/>
        </w:rPr>
        <w:t>3）音频压缩采用AAC(MPEG4Part3)格式。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（</w:t>
      </w:r>
      <w:r>
        <w:rPr>
          <w:rFonts w:ascii="仿宋" w:hAnsi="仿宋" w:eastAsia="仿宋" w:cs="Times New Roman"/>
          <w:sz w:val="24"/>
          <w:szCs w:val="24"/>
        </w:rPr>
        <w:t>4）采样率为48kHz。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（</w:t>
      </w:r>
      <w:r>
        <w:rPr>
          <w:rFonts w:ascii="仿宋" w:hAnsi="仿宋" w:eastAsia="仿宋" w:cs="Times New Roman"/>
          <w:sz w:val="24"/>
          <w:szCs w:val="24"/>
        </w:rPr>
        <w:t>5）音频码流率为128kb/s（恒定）。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（</w:t>
      </w:r>
      <w:r>
        <w:rPr>
          <w:rFonts w:ascii="仿宋" w:hAnsi="仿宋" w:eastAsia="仿宋" w:cs="Times New Roman"/>
          <w:sz w:val="24"/>
          <w:szCs w:val="24"/>
        </w:rPr>
        <w:t>6）声音和画面要求同步，无交流声或其他杂音等缺陷。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（</w:t>
      </w:r>
      <w:r>
        <w:rPr>
          <w:rFonts w:ascii="仿宋" w:hAnsi="仿宋" w:eastAsia="仿宋" w:cs="Times New Roman"/>
          <w:sz w:val="24"/>
          <w:szCs w:val="24"/>
        </w:rPr>
        <w:t>7）伴音清晰、饱满、圆润，无失真、噪声杂音干扰、音量忽大忽小现象。解说声与现场声无明显比例失调，解说声与背景音乐无明显比例失调。</w:t>
      </w:r>
    </w:p>
    <w:p>
      <w:pPr>
        <w:spacing w:line="360" w:lineRule="auto"/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三、报送要求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课程以视频格式报送，</w:t>
      </w:r>
      <w:r>
        <w:rPr>
          <w:rFonts w:ascii="仿宋" w:hAnsi="仿宋" w:eastAsia="仿宋"/>
          <w:sz w:val="24"/>
          <w:szCs w:val="24"/>
        </w:rPr>
        <w:t>MP4格式，单个视频文件时长不超过50分钟，文件小于500M。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所有课程视频直接上传至“云书院”平台，无需通过其他方式提交。</w:t>
      </w:r>
    </w:p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6623C"/>
    <w:rsid w:val="0E96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2022-04-26T09:32:00Z</dcterms:created>
  <dc:creator>carol</dc:creator>
  <cp:lastModifiedBy>carol</cp:lastModifiedBy>
  <dcterms:modified xsi:type="dcterms:W3CDTF">2022-04-26T09:33:24Z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CC8392A6345E4D12B51DA23320C12D31</vt:lpwstr>
  </property>
</Properties>
</file>