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359"/>
        <w:gridCol w:w="7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95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0000"/>
          </w:tcPr>
          <w:p>
            <w:pPr>
              <w:pStyle w:val="8"/>
              <w:spacing w:before="69"/>
              <w:ind w:left="67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专题一：教师国际化能力提升基础服务</w:t>
            </w:r>
            <w:r>
              <w:rPr>
                <w:b/>
                <w:color w:val="FFFFFF"/>
                <w:spacing w:val="-9"/>
                <w:sz w:val="28"/>
              </w:rPr>
              <w:t>（</w:t>
            </w:r>
            <w:r>
              <w:rPr>
                <w:b/>
                <w:color w:val="FFFFFF"/>
                <w:spacing w:val="-41"/>
                <w:sz w:val="28"/>
              </w:rPr>
              <w:t xml:space="preserve"> </w:t>
            </w:r>
            <w:r>
              <w:rPr>
                <w:b/>
                <w:color w:val="FFFFFF"/>
                <w:spacing w:val="-11"/>
                <w:sz w:val="28"/>
              </w:rPr>
              <w:t>2022</w:t>
            </w:r>
            <w:r>
              <w:rPr>
                <w:b/>
                <w:color w:val="FFFFFF"/>
                <w:spacing w:val="-54"/>
                <w:sz w:val="28"/>
              </w:rPr>
              <w:t xml:space="preserve"> 年 </w:t>
            </w:r>
            <w:r>
              <w:rPr>
                <w:b/>
                <w:color w:val="FFFFFF"/>
                <w:spacing w:val="-7"/>
                <w:sz w:val="28"/>
              </w:rPr>
              <w:t>11</w:t>
            </w:r>
            <w:r>
              <w:rPr>
                <w:b/>
                <w:color w:val="FFFFFF"/>
                <w:spacing w:val="-44"/>
                <w:sz w:val="28"/>
              </w:rPr>
              <w:t xml:space="preserve"> 月</w:t>
            </w:r>
            <w:r>
              <w:rPr>
                <w:b/>
                <w:color w:val="FFFFFF"/>
                <w:sz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65"/>
              <w:ind w:left="188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65"/>
              <w:ind w:left="1123" w:right="1099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课程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65"/>
              <w:ind w:left="134" w:right="109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spacing w:before="7"/>
              <w:ind w:left="0"/>
              <w:rPr>
                <w:rFonts w:ascii="黑体"/>
                <w:sz w:val="21"/>
              </w:rPr>
            </w:pPr>
          </w:p>
          <w:p>
            <w:pPr>
              <w:pStyle w:val="8"/>
              <w:spacing w:line="273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sz w:val="22"/>
              </w:rPr>
              <w:t>模块 1 理论背景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1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将人文交流理念融入高层次国际化人才培养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79"/>
              <w:ind w:left="139" w:right="10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1" w:lineRule="exact"/>
              <w:jc w:val="both"/>
              <w:rPr>
                <w:sz w:val="22"/>
              </w:rPr>
            </w:pPr>
            <w:r>
              <w:rPr>
                <w:sz w:val="22"/>
              </w:rPr>
              <w:t>国际组织人才核心素养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5"/>
              <w:ind w:left="0"/>
              <w:rPr>
                <w:rFonts w:ascii="黑体"/>
                <w:sz w:val="26"/>
              </w:rPr>
            </w:pPr>
          </w:p>
          <w:p>
            <w:pPr>
              <w:pStyle w:val="8"/>
              <w:spacing w:before="1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1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探索联合国及其可持续发展目标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79"/>
              <w:ind w:left="139" w:right="10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41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比较与国际教育-可持续发展目标下的全球教育政策</w:t>
            </w:r>
          </w:p>
          <w:p>
            <w:pPr>
              <w:pStyle w:val="8"/>
              <w:spacing w:before="3" w:line="320" w:lineRule="atLeast"/>
              <w:ind w:right="183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分析及其对发展中国家教育发展的推动作用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8"/>
              <w:ind w:left="0"/>
              <w:rPr>
                <w:rFonts w:ascii="黑体"/>
                <w:sz w:val="15"/>
              </w:rPr>
            </w:pPr>
          </w:p>
          <w:p>
            <w:pPr>
              <w:pStyle w:val="8"/>
              <w:spacing w:before="1"/>
              <w:ind w:left="139" w:right="10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320" w:lineRule="exact"/>
              <w:ind w:right="150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教师、学生和学校在实现可持续发展目标中的作用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96"/>
              <w:ind w:left="139" w:right="10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1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国际组织所需的全球胜任力及其培养方案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79"/>
              <w:ind w:left="139" w:right="10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5"/>
              <w:ind w:left="0"/>
              <w:rPr>
                <w:rFonts w:ascii="黑体"/>
                <w:sz w:val="17"/>
              </w:rPr>
            </w:pPr>
          </w:p>
          <w:p>
            <w:pPr>
              <w:pStyle w:val="8"/>
              <w:spacing w:before="1" w:line="273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sz w:val="22"/>
              </w:rPr>
              <w:t>模块 2 教师技能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8" w:line="320" w:lineRule="atLeast"/>
              <w:ind w:right="150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通过 PBL 教学模型提升教师教学与学生学习效率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1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1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教学过程中的监督与评估设计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79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spacing w:before="6"/>
              <w:ind w:left="0"/>
              <w:rPr>
                <w:rFonts w:ascii="黑体"/>
                <w:sz w:val="15"/>
              </w:rPr>
            </w:pPr>
          </w:p>
          <w:p>
            <w:pPr>
              <w:pStyle w:val="8"/>
              <w:spacing w:before="1" w:line="273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sz w:val="22"/>
              </w:rPr>
              <w:t>模块 3 优质课程案例展示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2" w:line="320" w:lineRule="atLeast"/>
              <w:ind w:right="150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探究可持续发展下法律对经济的影响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黑体"/>
                <w:sz w:val="15"/>
              </w:rPr>
            </w:pPr>
          </w:p>
          <w:p>
            <w:pPr>
              <w:pStyle w:val="8"/>
              <w:spacing w:before="1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4" w:line="320" w:lineRule="atLeast"/>
              <w:ind w:right="128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环境政策与公共卫生政策联动实现联合国可持续发展目标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黑体"/>
                <w:sz w:val="16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全球经济可持续发展：原理与实践探究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2"/>
              <w:ind w:left="0"/>
              <w:rPr>
                <w:rFonts w:ascii="黑体"/>
                <w:sz w:val="15"/>
              </w:rPr>
            </w:pPr>
          </w:p>
          <w:p>
            <w:pPr>
              <w:pStyle w:val="8"/>
              <w:spacing w:before="1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如何利用商业及社会企业实现可持续发展目标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90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1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答疑 1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79"/>
              <w:ind w:left="139" w:right="10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87" w:line="273" w:lineRule="auto"/>
              <w:ind w:right="128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答疑 2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3"/>
              <w:ind w:left="0"/>
              <w:rPr>
                <w:rFonts w:ascii="黑体"/>
                <w:sz w:val="19"/>
              </w:rPr>
            </w:pPr>
          </w:p>
          <w:p>
            <w:pPr>
              <w:pStyle w:val="8"/>
              <w:ind w:left="139" w:right="10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33" w:line="273" w:lineRule="auto"/>
              <w:ind w:left="188" w:right="74" w:hanging="77"/>
              <w:rPr>
                <w:b/>
                <w:sz w:val="22"/>
              </w:rPr>
            </w:pPr>
            <w:r>
              <w:rPr>
                <w:b/>
                <w:spacing w:val="-20"/>
                <w:sz w:val="22"/>
              </w:rPr>
              <w:t xml:space="preserve">模块 </w:t>
            </w:r>
            <w:r>
              <w:rPr>
                <w:b/>
                <w:spacing w:val="-17"/>
                <w:sz w:val="22"/>
              </w:rPr>
              <w:t xml:space="preserve">4 </w:t>
            </w:r>
            <w:r>
              <w:rPr>
                <w:b/>
                <w:sz w:val="22"/>
              </w:rPr>
              <w:t>课程设计及 说课</w:t>
            </w:r>
          </w:p>
          <w:p>
            <w:pPr>
              <w:pStyle w:val="8"/>
              <w:spacing w:line="264" w:lineRule="exact"/>
              <w:ind w:left="1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实战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1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理工类课程设计&amp;说课实战指导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79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1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商科类课程设计&amp;说课实战指导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79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38" w:line="26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文科类课程设计&amp;说课实战指导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81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18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99"/>
              <w:ind w:left="4237" w:right="4212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总课时</w:t>
            </w:r>
          </w:p>
        </w:tc>
        <w:tc>
          <w:tcPr>
            <w:tcW w:w="7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99"/>
              <w:ind w:left="140" w:right="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34.5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r:id="rId5" w:type="default"/>
          <w:footerReference r:id="rId6" w:type="default"/>
          <w:pgSz w:w="11900" w:h="16820"/>
          <w:pgMar w:top="1420" w:right="680" w:bottom="1160" w:left="740" w:header="866" w:footer="976" w:gutter="0"/>
          <w:cols w:space="720" w:num="1"/>
        </w:sectPr>
      </w:pPr>
    </w:p>
    <w:tbl>
      <w:tblPr>
        <w:tblStyle w:val="4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345"/>
        <w:gridCol w:w="7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95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0000"/>
          </w:tcPr>
          <w:p>
            <w:pPr>
              <w:pStyle w:val="8"/>
              <w:spacing w:before="62"/>
              <w:ind w:left="91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专题二：PBL</w:t>
            </w:r>
            <w:r>
              <w:rPr>
                <w:b/>
                <w:color w:val="FFFFFF"/>
                <w:spacing w:val="-9"/>
                <w:sz w:val="28"/>
              </w:rPr>
              <w:t xml:space="preserve"> 教学模式：理论与实战（2022</w:t>
            </w:r>
            <w:r>
              <w:rPr>
                <w:b/>
                <w:color w:val="FFFFFF"/>
                <w:spacing w:val="-54"/>
                <w:sz w:val="28"/>
              </w:rPr>
              <w:t xml:space="preserve"> 年 </w:t>
            </w:r>
            <w:r>
              <w:rPr>
                <w:b/>
                <w:color w:val="FFFFFF"/>
                <w:sz w:val="28"/>
              </w:rPr>
              <w:t>8</w:t>
            </w:r>
            <w:r>
              <w:rPr>
                <w:b/>
                <w:color w:val="FFFFFF"/>
                <w:spacing w:val="-41"/>
                <w:sz w:val="28"/>
              </w:rPr>
              <w:t xml:space="preserve"> 月</w:t>
            </w:r>
            <w:r>
              <w:rPr>
                <w:b/>
                <w:color w:val="FFFFFF"/>
                <w:sz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99"/>
              <w:ind w:left="188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</w:t>
            </w: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99"/>
              <w:ind w:left="1143" w:right="1119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课程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99"/>
              <w:ind w:left="147" w:right="122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spacing w:line="340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sz w:val="22"/>
              </w:rPr>
              <w:t>模块 1 理论背景</w:t>
            </w: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PBL 教学模型的原理及优势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PBL 教学的设计法则及实践方法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spacing w:before="11"/>
              <w:ind w:left="0"/>
              <w:rPr>
                <w:rFonts w:ascii="黑体"/>
                <w:sz w:val="19"/>
              </w:rPr>
            </w:pPr>
          </w:p>
          <w:p>
            <w:pPr>
              <w:pStyle w:val="8"/>
              <w:spacing w:line="340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sz w:val="22"/>
              </w:rPr>
              <w:t>模块 2 教学技能</w:t>
            </w: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如何培养学生的探究问题和批判性思维能力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bookmarkStart w:id="0" w:name="_GoBack"/>
            <w:bookmarkEnd w:id="0"/>
            <w:r>
              <w:rPr>
                <w:color w:val="000008"/>
                <w:sz w:val="22"/>
              </w:rPr>
              <w:t>如何培养学生的公共演讲和项目展示能力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教学过程中的有效评估、反馈及对学生的持续激励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PBL 教学过程中教师所需的项目管理能力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spacing w:before="3"/>
              <w:ind w:left="0"/>
              <w:rPr>
                <w:rFonts w:ascii="黑体"/>
                <w:sz w:val="20"/>
              </w:rPr>
            </w:pPr>
          </w:p>
          <w:p>
            <w:pPr>
              <w:pStyle w:val="8"/>
              <w:spacing w:line="340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sz w:val="22"/>
              </w:rPr>
              <w:t>模块 3 优质课程案例展示</w:t>
            </w: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企业发展潜力评估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性别关系与性别平等教育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环境卫生与可持续发展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答疑 1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答疑 2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95" w:line="340" w:lineRule="auto"/>
              <w:ind w:left="188" w:right="74" w:hanging="77"/>
              <w:rPr>
                <w:b/>
                <w:sz w:val="22"/>
              </w:rPr>
            </w:pPr>
            <w:r>
              <w:rPr>
                <w:b/>
                <w:spacing w:val="-20"/>
                <w:sz w:val="22"/>
              </w:rPr>
              <w:t xml:space="preserve">模块 </w:t>
            </w:r>
            <w:r>
              <w:rPr>
                <w:b/>
                <w:spacing w:val="-17"/>
                <w:sz w:val="22"/>
              </w:rPr>
              <w:t xml:space="preserve">4 </w:t>
            </w:r>
            <w:r>
              <w:rPr>
                <w:b/>
                <w:sz w:val="22"/>
              </w:rPr>
              <w:t>课程设计及 说课</w:t>
            </w:r>
          </w:p>
          <w:p>
            <w:pPr>
              <w:pStyle w:val="8"/>
              <w:spacing w:line="281" w:lineRule="exact"/>
              <w:ind w:left="18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实战</w:t>
            </w: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理工类课程设计&amp;说课实战指导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商科类课程设计&amp;说课实战指导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文科类课程设计&amp;说课实战指导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黑体"/>
                <w:sz w:val="22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1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47"/>
              <w:ind w:left="4230" w:right="4205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总课时</w:t>
            </w:r>
          </w:p>
        </w:tc>
        <w:tc>
          <w:tcPr>
            <w:tcW w:w="7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47"/>
              <w:ind w:left="147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20"/>
          <w:pgMar w:top="1420" w:right="680" w:bottom="1160" w:left="740" w:header="866" w:footer="976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8"/>
        </w:rPr>
      </w:pPr>
    </w:p>
    <w:tbl>
      <w:tblPr>
        <w:tblStyle w:val="4"/>
        <w:tblW w:w="0" w:type="auto"/>
        <w:tblInd w:w="1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8359"/>
        <w:gridCol w:w="9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14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0000"/>
          </w:tcPr>
          <w:p>
            <w:pPr>
              <w:pStyle w:val="8"/>
              <w:spacing w:before="118"/>
              <w:ind w:left="1883" w:right="185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专题四：大数据与人文社会科学（2022 年 11 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76" w:line="277" w:lineRule="exact"/>
              <w:ind w:left="179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76" w:line="277" w:lineRule="exact"/>
              <w:ind w:left="84" w:right="60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课程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76" w:line="277" w:lineRule="exact"/>
              <w:ind w:left="244" w:right="220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324" w:lineRule="auto"/>
              <w:ind w:left="179" w:right="2" w:hanging="74"/>
              <w:rPr>
                <w:b/>
                <w:sz w:val="22"/>
              </w:rPr>
            </w:pPr>
            <w:r>
              <w:rPr>
                <w:b/>
                <w:sz w:val="22"/>
              </w:rPr>
              <w:t>模块 1 理论背景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新文科建设与应用型复合型文科人才培养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67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数据科学与人工智能在人文社会科学领域的</w:t>
            </w:r>
          </w:p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应用趋势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324" w:lineRule="auto"/>
              <w:ind w:left="179" w:right="2" w:hanging="74"/>
              <w:rPr>
                <w:b/>
                <w:sz w:val="22"/>
              </w:rPr>
            </w:pPr>
            <w:r>
              <w:rPr>
                <w:b/>
                <w:sz w:val="22"/>
              </w:rPr>
              <w:t>模块 2 专题培训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67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数据定量分析在人文社会科学领域中的实际</w:t>
            </w:r>
          </w:p>
          <w:p>
            <w:pPr>
              <w:pStyle w:val="8"/>
              <w:spacing w:before="98" w:line="273" w:lineRule="exact"/>
              <w:ind w:left="84" w:right="2151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应用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67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R</w:t>
            </w:r>
            <w:r>
              <w:rPr>
                <w:color w:val="000008"/>
                <w:spacing w:val="-35"/>
                <w:sz w:val="22"/>
              </w:rPr>
              <w:t xml:space="preserve"> 语言、</w:t>
            </w:r>
            <w:r>
              <w:rPr>
                <w:color w:val="000008"/>
                <w:spacing w:val="-6"/>
                <w:sz w:val="22"/>
              </w:rPr>
              <w:t>Python</w:t>
            </w:r>
            <w:r>
              <w:rPr>
                <w:color w:val="000008"/>
                <w:spacing w:val="-47"/>
                <w:sz w:val="22"/>
              </w:rPr>
              <w:t>、</w:t>
            </w:r>
            <w:r>
              <w:rPr>
                <w:color w:val="000008"/>
                <w:spacing w:val="-5"/>
                <w:sz w:val="22"/>
              </w:rPr>
              <w:t>MATLAB</w:t>
            </w:r>
            <w:r>
              <w:rPr>
                <w:color w:val="000008"/>
                <w:spacing w:val="-19"/>
                <w:sz w:val="22"/>
              </w:rPr>
              <w:t xml:space="preserve"> 等实用工具在人文社会</w:t>
            </w:r>
          </w:p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科学领域中的应用场景和案例分享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71" w:line="324" w:lineRule="auto"/>
              <w:ind w:left="179" w:right="2" w:hanging="74"/>
              <w:rPr>
                <w:b/>
                <w:sz w:val="22"/>
              </w:rPr>
            </w:pPr>
            <w:r>
              <w:rPr>
                <w:b/>
                <w:sz w:val="22"/>
              </w:rPr>
              <w:t>模块 3 优质课程案例展示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基于定量分析及定性分析的社会调研方法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ind w:left="84" w:right="2371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基于大数据与机器学习的商业分析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人工智能与项目管理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大数据时代背景下的媒体研究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人工智能与公共健康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数据科学与区块链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答疑 1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244" w:right="215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98" w:line="273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答疑 2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244" w:right="215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69" w:line="324" w:lineRule="auto"/>
              <w:ind w:left="179" w:right="67" w:hanging="74"/>
              <w:rPr>
                <w:b/>
                <w:sz w:val="22"/>
              </w:rPr>
            </w:pPr>
            <w:r>
              <w:rPr>
                <w:b/>
                <w:spacing w:val="-22"/>
                <w:sz w:val="22"/>
              </w:rPr>
              <w:t xml:space="preserve">模块 </w:t>
            </w:r>
            <w:r>
              <w:rPr>
                <w:b/>
                <w:spacing w:val="-17"/>
                <w:sz w:val="22"/>
              </w:rPr>
              <w:t xml:space="preserve">4 </w:t>
            </w:r>
            <w:r>
              <w:rPr>
                <w:b/>
                <w:sz w:val="22"/>
              </w:rPr>
              <w:t>课程设计与 说课</w:t>
            </w:r>
          </w:p>
          <w:p>
            <w:pPr>
              <w:pStyle w:val="8"/>
              <w:spacing w:line="268" w:lineRule="exact"/>
              <w:ind w:left="17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实战</w:t>
            </w: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324" w:lineRule="auto"/>
              <w:ind w:right="1951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课程设计与说课实战指导 1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0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line="324" w:lineRule="auto"/>
              <w:ind w:right="2391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课程设计与说课实战指导 2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8"/>
              <w:ind w:left="30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16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91"/>
              <w:ind w:left="4227" w:right="4203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总课时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91"/>
              <w:ind w:left="244" w:right="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20"/>
          <w:pgMar w:top="1420" w:right="680" w:bottom="1160" w:left="740" w:header="866" w:footer="976" w:gutter="0"/>
          <w:cols w:space="720" w:num="1"/>
        </w:sectPr>
      </w:pPr>
    </w:p>
    <w:p>
      <w:pPr>
        <w:pStyle w:val="3"/>
        <w:spacing w:before="10"/>
        <w:rPr>
          <w:rFonts w:ascii="Times New Roman"/>
          <w:sz w:val="27"/>
        </w:rPr>
      </w:pPr>
    </w:p>
    <w:tbl>
      <w:tblPr>
        <w:tblStyle w:val="4"/>
        <w:tblW w:w="0" w:type="auto"/>
        <w:tblInd w:w="2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331"/>
        <w:gridCol w:w="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95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0000"/>
          </w:tcPr>
          <w:p>
            <w:pPr>
              <w:pStyle w:val="8"/>
              <w:spacing w:before="93"/>
              <w:ind w:left="1134" w:right="110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专题十三：青年教授国际胜任力培养</w:t>
            </w:r>
            <w:r>
              <w:rPr>
                <w:b/>
                <w:color w:val="FFFFFF"/>
                <w:spacing w:val="-9"/>
                <w:sz w:val="28"/>
              </w:rPr>
              <w:t>（2023</w:t>
            </w:r>
            <w:r>
              <w:rPr>
                <w:b/>
                <w:color w:val="FFFFFF"/>
                <w:spacing w:val="-54"/>
                <w:sz w:val="28"/>
              </w:rPr>
              <w:t xml:space="preserve"> 年 </w:t>
            </w:r>
            <w:r>
              <w:rPr>
                <w:b/>
                <w:color w:val="FFFFFF"/>
                <w:sz w:val="28"/>
              </w:rPr>
              <w:t>2</w:t>
            </w:r>
            <w:r>
              <w:rPr>
                <w:b/>
                <w:color w:val="FFFFFF"/>
                <w:spacing w:val="-44"/>
                <w:sz w:val="28"/>
              </w:rPr>
              <w:t xml:space="preserve"> 月</w:t>
            </w:r>
            <w:r>
              <w:rPr>
                <w:b/>
                <w:color w:val="FFFFFF"/>
                <w:sz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89" w:line="279" w:lineRule="exact"/>
              <w:ind w:left="188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89" w:line="279" w:lineRule="exact"/>
              <w:ind w:left="973" w:right="949"/>
              <w:jc w:val="center"/>
              <w:rPr>
                <w:rFonts w:hint="eastAsia" w:eastAsia="仿宋_GB2312"/>
                <w:b/>
                <w:sz w:val="22"/>
                <w:lang w:eastAsia="zh-CN"/>
              </w:rPr>
            </w:pPr>
            <w:r>
              <w:rPr>
                <w:b/>
                <w:color w:val="000008"/>
                <w:sz w:val="22"/>
              </w:rPr>
              <w:t>课程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89" w:line="279" w:lineRule="exact"/>
              <w:ind w:left="0" w:right="148"/>
              <w:jc w:val="right"/>
              <w:rPr>
                <w:b/>
                <w:sz w:val="22"/>
              </w:rPr>
            </w:pPr>
            <w:r>
              <w:rPr>
                <w:b/>
                <w:color w:val="000008"/>
                <w:w w:val="95"/>
                <w:sz w:val="22"/>
              </w:rPr>
              <w:t>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340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 1 理论背景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4"/>
              <w:ind w:left="0"/>
              <w:jc w:val="both"/>
              <w:rPr>
                <w:rFonts w:ascii="Times New Roman"/>
                <w:sz w:val="18"/>
              </w:rPr>
            </w:pPr>
          </w:p>
          <w:p>
            <w:pPr>
              <w:pStyle w:val="8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国际胜任力在加强全球治理人才队伍建设的重要性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探索联合国及其可持续发展目标与国际化教育探索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62" w:line="400" w:lineRule="atLeast"/>
              <w:ind w:left="188" w:right="9" w:hanging="77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 2 知识技能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7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了解教师所需的管理国际胜任力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73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国际舞台中的公共演讲与跨文化沟通技巧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0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340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 3 优质课程案例展示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8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新媒体时代下的国际传播特征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跨国界与跨文化管理研究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基于教育，学校教育及社会学发展的教育心理学研究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中期答疑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0" w:right="206"/>
              <w:jc w:val="right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结课答疑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0" w:right="206"/>
              <w:jc w:val="right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90" w:line="340" w:lineRule="auto"/>
              <w:ind w:left="188" w:right="74" w:hanging="77"/>
              <w:rPr>
                <w:b/>
                <w:sz w:val="22"/>
              </w:rPr>
            </w:pPr>
            <w:r>
              <w:rPr>
                <w:b/>
                <w:color w:val="000008"/>
                <w:spacing w:val="-20"/>
                <w:sz w:val="22"/>
              </w:rPr>
              <w:t xml:space="preserve">模块 </w:t>
            </w:r>
            <w:r>
              <w:rPr>
                <w:b/>
                <w:color w:val="000008"/>
                <w:spacing w:val="-17"/>
                <w:sz w:val="22"/>
              </w:rPr>
              <w:t xml:space="preserve">4 </w:t>
            </w:r>
            <w:r>
              <w:rPr>
                <w:b/>
                <w:color w:val="000008"/>
                <w:sz w:val="22"/>
              </w:rPr>
              <w:t>专题讨论</w:t>
            </w:r>
          </w:p>
          <w:p>
            <w:pPr>
              <w:pStyle w:val="8"/>
              <w:spacing w:line="279" w:lineRule="exact"/>
              <w:ind w:left="188"/>
              <w:rPr>
                <w:b/>
                <w:sz w:val="22"/>
              </w:rPr>
            </w:pPr>
            <w:r>
              <w:rPr>
                <w:b/>
                <w:color w:val="000008"/>
                <w:w w:val="95"/>
                <w:sz w:val="22"/>
              </w:rPr>
              <w:t>分享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8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Seminar 1</w:t>
            </w:r>
          </w:p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有关提升国际胜任力的讨论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8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Seminar 2</w:t>
            </w:r>
          </w:p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有关提升国际胜任力的讨论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15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23"/>
              <w:ind w:left="4223" w:right="4198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总课时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23"/>
              <w:ind w:left="154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</w:tr>
    </w:tbl>
    <w:p>
      <w:pPr>
        <w:spacing w:after="0"/>
        <w:jc w:val="center"/>
        <w:rPr>
          <w:sz w:val="22"/>
        </w:rPr>
        <w:sectPr>
          <w:footerReference r:id="rId7" w:type="default"/>
          <w:pgSz w:w="11900" w:h="16820"/>
          <w:pgMar w:top="1420" w:right="680" w:bottom="1160" w:left="740" w:header="866" w:footer="976" w:gutter="0"/>
          <w:cols w:space="720" w:num="1"/>
        </w:sectPr>
      </w:pPr>
    </w:p>
    <w:p>
      <w:pPr>
        <w:pStyle w:val="3"/>
        <w:spacing w:before="10"/>
        <w:rPr>
          <w:rFonts w:ascii="Times New Roman"/>
          <w:sz w:val="27"/>
        </w:rPr>
      </w:pPr>
    </w:p>
    <w:tbl>
      <w:tblPr>
        <w:tblStyle w:val="4"/>
        <w:tblW w:w="0" w:type="auto"/>
        <w:tblInd w:w="2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331"/>
        <w:gridCol w:w="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95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0000"/>
          </w:tcPr>
          <w:p>
            <w:pPr>
              <w:pStyle w:val="8"/>
              <w:spacing w:before="93"/>
              <w:ind w:left="1134" w:right="110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专题十六：教育领域信息化建设</w:t>
            </w:r>
            <w:r>
              <w:rPr>
                <w:b/>
                <w:color w:val="FFFFFF"/>
                <w:spacing w:val="-9"/>
                <w:sz w:val="28"/>
              </w:rPr>
              <w:t>（2023</w:t>
            </w:r>
            <w:r>
              <w:rPr>
                <w:b/>
                <w:color w:val="FFFFFF"/>
                <w:spacing w:val="-54"/>
                <w:sz w:val="28"/>
              </w:rPr>
              <w:t xml:space="preserve"> 年 </w:t>
            </w:r>
            <w:r>
              <w:rPr>
                <w:b/>
                <w:color w:val="FFFFFF"/>
                <w:sz w:val="28"/>
              </w:rPr>
              <w:t>4</w:t>
            </w:r>
            <w:r>
              <w:rPr>
                <w:b/>
                <w:color w:val="FFFFFF"/>
                <w:spacing w:val="-43"/>
                <w:sz w:val="28"/>
              </w:rPr>
              <w:t xml:space="preserve"> 月</w:t>
            </w:r>
            <w:r>
              <w:rPr>
                <w:b/>
                <w:color w:val="FFFFFF"/>
                <w:sz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89" w:line="279" w:lineRule="exact"/>
              <w:ind w:left="188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89" w:line="279" w:lineRule="exact"/>
              <w:ind w:left="973" w:right="949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课程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EBEBE"/>
          </w:tcPr>
          <w:p>
            <w:pPr>
              <w:pStyle w:val="8"/>
              <w:spacing w:before="89" w:line="279" w:lineRule="exact"/>
              <w:ind w:left="0" w:right="148"/>
              <w:jc w:val="right"/>
              <w:rPr>
                <w:b/>
                <w:sz w:val="22"/>
              </w:rPr>
            </w:pPr>
            <w:r>
              <w:rPr>
                <w:b/>
                <w:color w:val="000008"/>
                <w:w w:val="95"/>
                <w:sz w:val="22"/>
              </w:rPr>
              <w:t>课时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8"/>
              <w:ind w:left="0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40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 1 理论背景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现代教育体系发展与师资队伍建设的重要性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新时代科技在高校中的应用与发展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3"/>
              <w:ind w:left="0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340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 2 知识技能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编程语言在教育领域的实际应用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数据科学在教育领域的应用场景和案例分享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4" w:line="340" w:lineRule="auto"/>
              <w:ind w:left="188" w:right="9" w:hanging="77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模块 3 优质课程案例展示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8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人工智能如何赋能教育数字化转型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网络舆情监控在教学系统中的应用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58" w:line="336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定量研究方法在教育学中的应用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教育信息化与社交媒体融合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大数据时代下的信息处理与教育信息化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中期答疑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0" w:right="206"/>
              <w:jc w:val="right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spacing w:before="118" w:line="277" w:lineRule="exact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结课答疑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7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0" w:right="206"/>
              <w:jc w:val="right"/>
              <w:rPr>
                <w:sz w:val="22"/>
              </w:rPr>
            </w:pPr>
            <w:r>
              <w:rPr>
                <w:color w:val="000008"/>
                <w:sz w:val="22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8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05" w:line="374" w:lineRule="auto"/>
              <w:ind w:left="108" w:right="82" w:firstLine="30"/>
              <w:jc w:val="both"/>
              <w:rPr>
                <w:b/>
                <w:sz w:val="20"/>
              </w:rPr>
            </w:pPr>
            <w:r>
              <w:rPr>
                <w:b/>
                <w:color w:val="000008"/>
                <w:spacing w:val="-18"/>
                <w:sz w:val="20"/>
              </w:rPr>
              <w:t xml:space="preserve">模块 </w:t>
            </w:r>
            <w:r>
              <w:rPr>
                <w:b/>
                <w:color w:val="000008"/>
                <w:sz w:val="20"/>
              </w:rPr>
              <w:t xml:space="preserve">4 </w:t>
            </w:r>
            <w:r>
              <w:rPr>
                <w:b/>
                <w:color w:val="000008"/>
                <w:spacing w:val="-6"/>
                <w:sz w:val="20"/>
              </w:rPr>
              <w:t>设计大</w:t>
            </w:r>
            <w:r>
              <w:rPr>
                <w:b/>
                <w:color w:val="000008"/>
                <w:sz w:val="20"/>
              </w:rPr>
              <w:t>纲与</w:t>
            </w:r>
          </w:p>
          <w:p>
            <w:pPr>
              <w:pStyle w:val="8"/>
              <w:spacing w:before="1" w:line="255" w:lineRule="exact"/>
              <w:ind w:left="208"/>
              <w:rPr>
                <w:b/>
                <w:sz w:val="20"/>
              </w:rPr>
            </w:pPr>
            <w:r>
              <w:rPr>
                <w:b/>
                <w:color w:val="000008"/>
                <w:w w:val="95"/>
                <w:sz w:val="20"/>
              </w:rPr>
              <w:t>实践</w:t>
            </w:r>
          </w:p>
        </w:tc>
        <w:tc>
          <w:tcPr>
            <w:tcW w:w="83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8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Seminar</w:t>
            </w:r>
          </w:p>
          <w:p>
            <w:pPr>
              <w:pStyle w:val="8"/>
              <w:spacing w:line="340" w:lineRule="auto"/>
              <w:ind w:right="103"/>
              <w:jc w:val="both"/>
              <w:rPr>
                <w:sz w:val="22"/>
              </w:rPr>
            </w:pPr>
            <w:r>
              <w:rPr>
                <w:color w:val="000008"/>
                <w:sz w:val="22"/>
              </w:rPr>
              <w:t>教育信息化分享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ind w:left="0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77"/>
              <w:ind w:left="29"/>
              <w:jc w:val="center"/>
              <w:rPr>
                <w:sz w:val="22"/>
              </w:rPr>
            </w:pPr>
            <w:r>
              <w:rPr>
                <w:color w:val="000008"/>
                <w:sz w:val="2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15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47"/>
              <w:ind w:left="4223" w:right="4198"/>
              <w:jc w:val="center"/>
              <w:rPr>
                <w:b/>
                <w:sz w:val="22"/>
              </w:rPr>
            </w:pPr>
            <w:r>
              <w:rPr>
                <w:b/>
                <w:color w:val="000008"/>
                <w:sz w:val="22"/>
              </w:rPr>
              <w:t>总课时</w:t>
            </w:r>
          </w:p>
        </w:tc>
        <w:tc>
          <w:tcPr>
            <w:tcW w:w="7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47"/>
              <w:ind w:left="154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</w:tbl>
    <w:p>
      <w:pPr>
        <w:pStyle w:val="3"/>
        <w:tabs>
          <w:tab w:val="left" w:pos="3139"/>
        </w:tabs>
        <w:spacing w:before="129"/>
      </w:pPr>
    </w:p>
    <w:sectPr>
      <w:footerReference r:id="rId8" w:type="default"/>
      <w:pgSz w:w="11900" w:h="16820"/>
      <w:pgMar w:top="1420" w:right="680" w:bottom="1160" w:left="740" w:header="866" w:footer="9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line id="_x0000_s2050" o:spid="_x0000_s2050" o:spt="20" style="position:absolute;left:0pt;margin-left:90pt;margin-top:58.65pt;height:0pt;width:415.3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1pt"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TQyOGM0OGE2MjI3ZGFkNmQzYzY1MzBmYjgwN2ZmNzIifQ=="/>
  </w:docVars>
  <w:rsids>
    <w:rsidRoot w:val="00000000"/>
    <w:rsid w:val="058A2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01" w:lineRule="exact"/>
      <w:ind w:left="1232" w:right="1286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60" w:right="1112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2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8072</Words>
  <Characters>9668</Characters>
  <TotalTime>12</TotalTime>
  <ScaleCrop>false</ScaleCrop>
  <LinksUpToDate>false</LinksUpToDate>
  <CharactersWithSpaces>10246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2022-06-17T12:09:00Z</dcterms:created>
  <dc:creator>cfd</dc:creator>
  <cp:lastModifiedBy>carol</cp:lastModifiedBy>
  <dcterms:modified xsi:type="dcterms:W3CDTF">2022-06-17T12:27:37Z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2022-06-17T00:00:00Z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62EBE7C755444D658573314247E794C1</vt:lpwstr>
  </property>
</Properties>
</file>