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73A" w:rsidRPr="003057BF" w:rsidRDefault="003057BF" w:rsidP="003057BF">
      <w:pPr>
        <w:spacing w:beforeLines="50" w:before="156" w:afterLines="30" w:after="93" w:line="360" w:lineRule="auto"/>
        <w:rPr>
          <w:rFonts w:ascii="黑体" w:eastAsia="黑体" w:hAnsi="黑体" w:cs="黑体" w:hint="eastAsia"/>
          <w:bCs/>
          <w:kern w:val="0"/>
          <w:sz w:val="28"/>
          <w:szCs w:val="28"/>
          <w:lang w:bidi="ar"/>
        </w:rPr>
      </w:pPr>
      <w:r w:rsidRPr="003057BF">
        <w:rPr>
          <w:rFonts w:ascii="黑体" w:eastAsia="黑体" w:hAnsi="黑体" w:hint="eastAsia"/>
          <w:bCs/>
          <w:sz w:val="28"/>
          <w:szCs w:val="28"/>
        </w:rPr>
        <w:t>附件1：</w:t>
      </w:r>
      <w:r w:rsidR="009836C9" w:rsidRPr="003057BF">
        <w:rPr>
          <w:rFonts w:ascii="黑体" w:eastAsia="黑体" w:hAnsi="黑体" w:cs="黑体" w:hint="eastAsia"/>
          <w:bCs/>
          <w:kern w:val="0"/>
          <w:sz w:val="28"/>
          <w:szCs w:val="28"/>
          <w:lang w:bidi="ar"/>
        </w:rPr>
        <w:t>“立足课程教学，对话金课建设”高等教育高峰论坛</w:t>
      </w:r>
      <w:r w:rsidRPr="003057BF">
        <w:rPr>
          <w:rFonts w:ascii="黑体" w:eastAsia="黑体" w:hAnsi="黑体" w:cs="黑体" w:hint="eastAsia"/>
          <w:bCs/>
          <w:kern w:val="0"/>
          <w:sz w:val="28"/>
          <w:szCs w:val="28"/>
          <w:lang w:bidi="ar"/>
        </w:rPr>
        <w:t>专家</w:t>
      </w:r>
      <w:r w:rsidRPr="003057BF">
        <w:rPr>
          <w:rFonts w:ascii="黑体" w:eastAsia="黑体" w:hAnsi="黑体" w:cs="黑体"/>
          <w:bCs/>
          <w:kern w:val="0"/>
          <w:sz w:val="28"/>
          <w:szCs w:val="28"/>
          <w:lang w:bidi="ar"/>
        </w:rPr>
        <w:t>简介</w:t>
      </w:r>
    </w:p>
    <w:p w:rsidR="00C0473A" w:rsidRDefault="009836C9">
      <w:pPr>
        <w:numPr>
          <w:ilvl w:val="0"/>
          <w:numId w:val="4"/>
        </w:numPr>
        <w:spacing w:beforeLines="50" w:before="156" w:afterLines="30" w:after="93" w:line="360" w:lineRule="auto"/>
        <w:rPr>
          <w:sz w:val="24"/>
          <w:u w:color="000000"/>
        </w:rPr>
      </w:pPr>
      <w:r>
        <w:rPr>
          <w:rFonts w:hint="eastAsia"/>
          <w:b/>
          <w:bCs/>
          <w:sz w:val="24"/>
          <w:u w:color="000000"/>
        </w:rPr>
        <w:t>李芒教授（北京师范大学）：</w:t>
      </w:r>
      <w:r>
        <w:rPr>
          <w:rFonts w:hint="eastAsia"/>
          <w:sz w:val="24"/>
          <w:u w:color="000000"/>
        </w:rPr>
        <w:t>现代大学教与学的辩证关系——兼论教学的几个基本问题</w:t>
      </w:r>
    </w:p>
    <w:p w:rsidR="00C0473A" w:rsidRDefault="009836C9">
      <w:pPr>
        <w:spacing w:beforeLines="50" w:before="156" w:afterLines="30" w:after="93" w:line="360" w:lineRule="auto"/>
        <w:ind w:firstLineChars="200" w:firstLine="480"/>
        <w:rPr>
          <w:sz w:val="24"/>
          <w:u w:color="000000"/>
        </w:rPr>
      </w:pPr>
      <w:r>
        <w:rPr>
          <w:rFonts w:hint="eastAsia"/>
          <w:sz w:val="24"/>
          <w:u w:color="000000"/>
        </w:rPr>
        <w:t>教育学博士，北京师范大学教师发展中心主任，教育学部副部长，教授。教育部学习科学教学指导委员会委员。高等学校国家级精品课程主持人，国家级网络共享课程主持人，“十二五”国家级规划教材编著者。教育部人文社会科学研究优秀成果奖获得者。北京市教学名师奖、宝钢优秀教师奖获得者。</w:t>
      </w:r>
    </w:p>
    <w:p w:rsidR="00C0473A" w:rsidRDefault="009836C9">
      <w:pPr>
        <w:numPr>
          <w:ilvl w:val="0"/>
          <w:numId w:val="4"/>
        </w:numPr>
        <w:spacing w:beforeLines="50" w:before="156" w:afterLines="30" w:after="93" w:line="360" w:lineRule="auto"/>
        <w:rPr>
          <w:sz w:val="24"/>
          <w:u w:color="000000"/>
        </w:rPr>
      </w:pPr>
      <w:r>
        <w:rPr>
          <w:rFonts w:hint="eastAsia"/>
          <w:b/>
          <w:bCs/>
          <w:sz w:val="24"/>
          <w:u w:color="000000"/>
        </w:rPr>
        <w:t>王竹立教授（中山大学）：</w:t>
      </w:r>
      <w:r>
        <w:rPr>
          <w:rFonts w:hint="eastAsia"/>
          <w:sz w:val="24"/>
          <w:u w:color="000000"/>
        </w:rPr>
        <w:t>如何打造信息时代的“金课”</w:t>
      </w:r>
    </w:p>
    <w:p w:rsidR="00C0473A" w:rsidRDefault="009836C9">
      <w:pPr>
        <w:spacing w:beforeLines="50" w:before="156" w:afterLines="30" w:after="93" w:line="360" w:lineRule="auto"/>
        <w:ind w:firstLineChars="200" w:firstLine="480"/>
        <w:rPr>
          <w:sz w:val="24"/>
          <w:u w:color="000000"/>
        </w:rPr>
      </w:pPr>
      <w:r>
        <w:rPr>
          <w:sz w:val="24"/>
          <w:u w:color="000000"/>
        </w:rPr>
        <w:t>首届国家精品在线开放课程负责人，知名教育技术学者、创新教育专家，中山大学教师发展中心培训专家。创立新建构主义学习理论。曾获国家优秀教学成果二等奖、广东省优秀教学成果一等奖，广州市创新创业教育优秀成果奖。著有《碎片与重构：互联网思维重塑大教育》、《碎片与重构</w:t>
      </w:r>
      <w:r>
        <w:rPr>
          <w:sz w:val="24"/>
          <w:u w:color="000000"/>
        </w:rPr>
        <w:t>2</w:t>
      </w:r>
      <w:r>
        <w:rPr>
          <w:sz w:val="24"/>
          <w:u w:color="000000"/>
        </w:rPr>
        <w:t>：面向智能时代的学习》、《你没听过的创新思维课》第</w:t>
      </w:r>
      <w:r>
        <w:rPr>
          <w:sz w:val="24"/>
          <w:u w:color="000000"/>
        </w:rPr>
        <w:t>1</w:t>
      </w:r>
      <w:r>
        <w:rPr>
          <w:sz w:val="24"/>
          <w:u w:color="000000"/>
        </w:rPr>
        <w:t>、</w:t>
      </w:r>
      <w:r>
        <w:rPr>
          <w:sz w:val="24"/>
          <w:u w:color="000000"/>
        </w:rPr>
        <w:t>2</w:t>
      </w:r>
      <w:r>
        <w:rPr>
          <w:sz w:val="24"/>
          <w:u w:color="000000"/>
        </w:rPr>
        <w:t>版、《学习与创新：互联网时代如何做教师》等，其主讲的《创新思维训练》课程被评为国家首届精品在线开放课程。截至</w:t>
      </w:r>
      <w:r>
        <w:rPr>
          <w:sz w:val="24"/>
          <w:u w:color="000000"/>
        </w:rPr>
        <w:t>2018</w:t>
      </w:r>
      <w:r>
        <w:rPr>
          <w:sz w:val="24"/>
          <w:u w:color="000000"/>
        </w:rPr>
        <w:t>年，该课程已有</w:t>
      </w:r>
      <w:r>
        <w:rPr>
          <w:sz w:val="24"/>
          <w:u w:color="000000"/>
        </w:rPr>
        <w:t>1956</w:t>
      </w:r>
      <w:r>
        <w:rPr>
          <w:sz w:val="24"/>
          <w:u w:color="000000"/>
        </w:rPr>
        <w:t>所高校选用，累计正式学习者超过</w:t>
      </w:r>
      <w:r>
        <w:rPr>
          <w:sz w:val="24"/>
          <w:u w:color="000000"/>
        </w:rPr>
        <w:t>227</w:t>
      </w:r>
      <w:r>
        <w:rPr>
          <w:sz w:val="24"/>
          <w:u w:color="000000"/>
        </w:rPr>
        <w:t>万。</w:t>
      </w:r>
    </w:p>
    <w:p w:rsidR="00C0473A" w:rsidRDefault="009836C9">
      <w:pPr>
        <w:numPr>
          <w:ilvl w:val="0"/>
          <w:numId w:val="4"/>
        </w:numPr>
        <w:spacing w:beforeLines="50" w:before="156" w:afterLines="30" w:after="93" w:line="360" w:lineRule="auto"/>
        <w:rPr>
          <w:sz w:val="24"/>
          <w:u w:color="000000"/>
        </w:rPr>
      </w:pPr>
      <w:r>
        <w:rPr>
          <w:rFonts w:hint="eastAsia"/>
          <w:b/>
          <w:bCs/>
          <w:sz w:val="24"/>
          <w:u w:color="000000"/>
        </w:rPr>
        <w:t>于露明经理</w:t>
      </w:r>
      <w:r>
        <w:rPr>
          <w:rFonts w:hint="eastAsia"/>
          <w:sz w:val="24"/>
          <w:u w:color="000000"/>
        </w:rPr>
        <w:t>（超星集团）：</w:t>
      </w:r>
      <w:r>
        <w:rPr>
          <w:rFonts w:hint="eastAsia"/>
          <w:sz w:val="24"/>
          <w:u w:color="000000"/>
          <w:lang w:val="zh-TW"/>
        </w:rPr>
        <w:t>“一平三端”助力打造金课</w:t>
      </w:r>
    </w:p>
    <w:p w:rsidR="00C0473A" w:rsidRDefault="009836C9">
      <w:pPr>
        <w:spacing w:beforeLines="50" w:before="156" w:afterLines="30" w:after="93" w:line="360" w:lineRule="auto"/>
        <w:ind w:firstLineChars="200" w:firstLine="480"/>
        <w:rPr>
          <w:sz w:val="24"/>
          <w:u w:color="000000"/>
        </w:rPr>
      </w:pPr>
      <w:r>
        <w:rPr>
          <w:rFonts w:hint="eastAsia"/>
          <w:sz w:val="24"/>
          <w:u w:color="000000"/>
          <w:lang w:val="zh-TW"/>
        </w:rPr>
        <w:t>北京超星集团副总经理，超星集团课程服务研究院院长。主要负责视频拍摄制作团队的运营、管理，慕课，微课制作新型制作工艺的研究等工作。自</w:t>
      </w:r>
      <w:r>
        <w:rPr>
          <w:rFonts w:hint="eastAsia"/>
          <w:sz w:val="24"/>
          <w:u w:color="000000"/>
          <w:lang w:val="zh-TW"/>
        </w:rPr>
        <w:t>2006</w:t>
      </w:r>
      <w:r>
        <w:rPr>
          <w:rFonts w:hint="eastAsia"/>
          <w:sz w:val="24"/>
          <w:u w:color="000000"/>
          <w:lang w:val="zh-TW"/>
        </w:rPr>
        <w:t>年至今总计参与拍摄制作国内名师视频课程</w:t>
      </w:r>
      <w:r>
        <w:rPr>
          <w:rFonts w:hint="eastAsia"/>
          <w:sz w:val="24"/>
          <w:u w:color="000000"/>
          <w:lang w:val="zh-TW"/>
        </w:rPr>
        <w:t>12</w:t>
      </w:r>
      <w:r>
        <w:rPr>
          <w:rFonts w:hint="eastAsia"/>
          <w:sz w:val="24"/>
          <w:u w:color="000000"/>
          <w:lang w:val="zh-TW"/>
        </w:rPr>
        <w:t>万余集。</w:t>
      </w:r>
      <w:r>
        <w:rPr>
          <w:rFonts w:hint="eastAsia"/>
          <w:sz w:val="24"/>
          <w:u w:color="000000"/>
          <w:lang w:val="zh-TW"/>
        </w:rPr>
        <w:t>2013</w:t>
      </w:r>
      <w:r>
        <w:rPr>
          <w:rFonts w:hint="eastAsia"/>
          <w:sz w:val="24"/>
          <w:u w:color="000000"/>
          <w:lang w:val="zh-TW"/>
        </w:rPr>
        <w:t>年为清华大学设计拍摄制作的慕课《财务分析与决策》课程《组合数学》入选美国慕课（</w:t>
      </w:r>
      <w:r>
        <w:rPr>
          <w:rFonts w:hint="eastAsia"/>
          <w:sz w:val="24"/>
          <w:u w:color="000000"/>
          <w:lang w:val="zh-TW"/>
        </w:rPr>
        <w:t>EDX</w:t>
      </w:r>
      <w:r>
        <w:rPr>
          <w:rFonts w:hint="eastAsia"/>
          <w:sz w:val="24"/>
          <w:u w:color="000000"/>
          <w:lang w:val="zh-TW"/>
        </w:rPr>
        <w:t>）平台（上线一个学期被全球</w:t>
      </w:r>
      <w:r>
        <w:rPr>
          <w:rFonts w:hint="eastAsia"/>
          <w:sz w:val="24"/>
          <w:u w:color="000000"/>
          <w:lang w:val="zh-TW"/>
        </w:rPr>
        <w:t>200</w:t>
      </w:r>
      <w:r>
        <w:rPr>
          <w:rFonts w:hint="eastAsia"/>
          <w:sz w:val="24"/>
          <w:u w:color="000000"/>
          <w:lang w:val="zh-TW"/>
        </w:rPr>
        <w:t>多国家学生选修学习）最受欢迎的课程；</w:t>
      </w:r>
      <w:r>
        <w:rPr>
          <w:rFonts w:hint="eastAsia"/>
          <w:sz w:val="24"/>
          <w:u w:color="000000"/>
          <w:lang w:val="zh-TW"/>
        </w:rPr>
        <w:t xml:space="preserve"> 2014</w:t>
      </w:r>
      <w:r>
        <w:rPr>
          <w:rFonts w:hint="eastAsia"/>
          <w:sz w:val="24"/>
          <w:u w:color="000000"/>
          <w:lang w:val="zh-TW"/>
        </w:rPr>
        <w:t>年参与策划南京大学加入美国慕课（</w:t>
      </w:r>
      <w:r>
        <w:rPr>
          <w:rFonts w:hint="eastAsia"/>
          <w:sz w:val="24"/>
          <w:u w:color="000000"/>
          <w:lang w:val="zh-TW"/>
        </w:rPr>
        <w:t>COUSERA</w:t>
      </w:r>
      <w:r>
        <w:rPr>
          <w:rFonts w:hint="eastAsia"/>
          <w:sz w:val="24"/>
          <w:u w:color="000000"/>
          <w:lang w:val="zh-TW"/>
        </w:rPr>
        <w:t>）平台的六门慕课课程，现已全部上线，全球学生选修学习。帮助多所学校的老师制作微课参加国内微课大赛获得全国微课大赛一等奖。截止到目前为止制作慕课微课超过</w:t>
      </w:r>
      <w:r>
        <w:rPr>
          <w:rFonts w:hint="eastAsia"/>
          <w:sz w:val="24"/>
          <w:u w:color="000000"/>
          <w:lang w:val="zh-TW"/>
        </w:rPr>
        <w:t>300</w:t>
      </w:r>
      <w:r>
        <w:rPr>
          <w:rFonts w:hint="eastAsia"/>
          <w:sz w:val="24"/>
          <w:u w:color="000000"/>
          <w:lang w:val="zh-TW"/>
        </w:rPr>
        <w:t>门课程，为国内多所</w:t>
      </w:r>
      <w:r>
        <w:rPr>
          <w:rFonts w:hint="eastAsia"/>
          <w:sz w:val="24"/>
          <w:u w:color="000000"/>
          <w:lang w:val="zh-TW"/>
        </w:rPr>
        <w:t>985</w:t>
      </w:r>
      <w:r>
        <w:rPr>
          <w:rFonts w:hint="eastAsia"/>
          <w:sz w:val="24"/>
          <w:u w:color="000000"/>
          <w:lang w:val="zh-TW"/>
        </w:rPr>
        <w:t>，</w:t>
      </w:r>
      <w:r>
        <w:rPr>
          <w:rFonts w:hint="eastAsia"/>
          <w:sz w:val="24"/>
          <w:u w:color="000000"/>
          <w:lang w:val="zh-TW"/>
        </w:rPr>
        <w:t>211</w:t>
      </w:r>
      <w:r>
        <w:rPr>
          <w:rFonts w:hint="eastAsia"/>
          <w:sz w:val="24"/>
          <w:u w:color="000000"/>
          <w:lang w:val="zh-TW"/>
        </w:rPr>
        <w:t>高校及职业院校建设慕课及</w:t>
      </w:r>
      <w:r>
        <w:rPr>
          <w:rFonts w:hint="eastAsia"/>
          <w:sz w:val="24"/>
          <w:u w:color="000000"/>
          <w:lang w:val="zh-TW"/>
        </w:rPr>
        <w:t>SPOC</w:t>
      </w:r>
      <w:r>
        <w:rPr>
          <w:rFonts w:hint="eastAsia"/>
          <w:sz w:val="24"/>
          <w:u w:color="000000"/>
          <w:lang w:val="zh-TW"/>
        </w:rPr>
        <w:t>校内翻转课程。目前致力于智慧教学</w:t>
      </w:r>
      <w:r>
        <w:rPr>
          <w:rFonts w:hint="eastAsia"/>
          <w:sz w:val="24"/>
          <w:u w:color="000000"/>
          <w:lang w:val="zh-TW"/>
        </w:rPr>
        <w:lastRenderedPageBreak/>
        <w:t>系统的研究帮助老师更有效率的利用信息化教学工具改变传统课堂。</w:t>
      </w:r>
    </w:p>
    <w:p w:rsidR="00C0473A" w:rsidRDefault="009836C9">
      <w:pPr>
        <w:numPr>
          <w:ilvl w:val="0"/>
          <w:numId w:val="4"/>
        </w:numPr>
        <w:spacing w:beforeLines="50" w:before="156" w:afterLines="30" w:after="93" w:line="360" w:lineRule="auto"/>
        <w:rPr>
          <w:sz w:val="24"/>
          <w:u w:color="000000"/>
        </w:rPr>
      </w:pPr>
      <w:r>
        <w:rPr>
          <w:rFonts w:hint="eastAsia"/>
          <w:b/>
          <w:bCs/>
          <w:sz w:val="24"/>
          <w:u w:color="000000"/>
        </w:rPr>
        <w:t>吕林海教授（南京大学）：</w:t>
      </w:r>
      <w:r>
        <w:rPr>
          <w:rFonts w:hint="eastAsia"/>
          <w:sz w:val="24"/>
          <w:u w:color="000000"/>
        </w:rPr>
        <w:t>何为“金课”</w:t>
      </w:r>
      <w:r>
        <w:rPr>
          <w:rFonts w:hint="eastAsia"/>
          <w:sz w:val="24"/>
          <w:u w:color="000000"/>
        </w:rPr>
        <w:t>-</w:t>
      </w:r>
      <w:r>
        <w:rPr>
          <w:rFonts w:hint="eastAsia"/>
          <w:sz w:val="24"/>
          <w:u w:color="000000"/>
        </w:rPr>
        <w:t>从“客观教学”走向“教学感知”</w:t>
      </w:r>
    </w:p>
    <w:p w:rsidR="00C0473A" w:rsidRDefault="009836C9">
      <w:pPr>
        <w:spacing w:beforeLines="50" w:before="156" w:afterLines="30" w:after="93" w:line="360" w:lineRule="auto"/>
        <w:ind w:firstLineChars="200" w:firstLine="480"/>
        <w:rPr>
          <w:sz w:val="24"/>
          <w:u w:color="000000"/>
        </w:rPr>
      </w:pPr>
      <w:r>
        <w:rPr>
          <w:rFonts w:hint="eastAsia"/>
          <w:sz w:val="24"/>
          <w:u w:color="000000"/>
        </w:rPr>
        <w:t>南京大学高等教育研究与评价中心副主任。教育部“西部教学改革支持计划”国家专家组成员，华东师范大学学习科学中心兼职研究员。曾独立或第一作者获南京大学优秀青年骨干教师（</w:t>
      </w:r>
      <w:r>
        <w:rPr>
          <w:rFonts w:hint="eastAsia"/>
          <w:sz w:val="24"/>
          <w:u w:color="000000"/>
        </w:rPr>
        <w:t>2008</w:t>
      </w:r>
      <w:r>
        <w:rPr>
          <w:rFonts w:hint="eastAsia"/>
          <w:sz w:val="24"/>
          <w:u w:color="000000"/>
        </w:rPr>
        <w:t>年）、江苏省高等教育优秀研究成果一等奖（</w:t>
      </w:r>
      <w:r>
        <w:rPr>
          <w:rFonts w:hint="eastAsia"/>
          <w:sz w:val="24"/>
          <w:u w:color="000000"/>
        </w:rPr>
        <w:t>2009</w:t>
      </w:r>
      <w:r>
        <w:rPr>
          <w:rFonts w:hint="eastAsia"/>
          <w:sz w:val="24"/>
          <w:u w:color="000000"/>
        </w:rPr>
        <w:t>年、</w:t>
      </w:r>
      <w:r>
        <w:rPr>
          <w:rFonts w:hint="eastAsia"/>
          <w:sz w:val="24"/>
          <w:u w:color="000000"/>
        </w:rPr>
        <w:t>2018</w:t>
      </w:r>
      <w:r>
        <w:rPr>
          <w:rFonts w:hint="eastAsia"/>
          <w:sz w:val="24"/>
          <w:u w:color="000000"/>
        </w:rPr>
        <w:t>年）、中国高等教育优秀研究成果三等奖（</w:t>
      </w:r>
      <w:r>
        <w:rPr>
          <w:rFonts w:hint="eastAsia"/>
          <w:sz w:val="24"/>
          <w:u w:color="000000"/>
        </w:rPr>
        <w:t>2009</w:t>
      </w:r>
      <w:r>
        <w:rPr>
          <w:rFonts w:hint="eastAsia"/>
          <w:sz w:val="24"/>
          <w:u w:color="000000"/>
        </w:rPr>
        <w:t>年）、南京大学人文社会科学优秀研究成果二等奖（</w:t>
      </w:r>
      <w:r>
        <w:rPr>
          <w:rFonts w:hint="eastAsia"/>
          <w:sz w:val="24"/>
          <w:u w:color="000000"/>
        </w:rPr>
        <w:t>2010</w:t>
      </w:r>
      <w:r>
        <w:rPr>
          <w:rFonts w:hint="eastAsia"/>
          <w:sz w:val="24"/>
          <w:u w:color="000000"/>
        </w:rPr>
        <w:t>年、</w:t>
      </w:r>
      <w:r>
        <w:rPr>
          <w:rFonts w:hint="eastAsia"/>
          <w:sz w:val="24"/>
          <w:u w:color="000000"/>
        </w:rPr>
        <w:t>2012</w:t>
      </w:r>
      <w:r>
        <w:rPr>
          <w:rFonts w:hint="eastAsia"/>
          <w:sz w:val="24"/>
          <w:u w:color="000000"/>
        </w:rPr>
        <w:t>年）、江苏省教育科学优秀研究成果三等奖（</w:t>
      </w:r>
      <w:r>
        <w:rPr>
          <w:rFonts w:hint="eastAsia"/>
          <w:sz w:val="24"/>
          <w:u w:color="000000"/>
        </w:rPr>
        <w:t>2011</w:t>
      </w:r>
      <w:r>
        <w:rPr>
          <w:rFonts w:hint="eastAsia"/>
          <w:sz w:val="24"/>
          <w:u w:color="000000"/>
        </w:rPr>
        <w:t>年）、江苏省哲学社会科学优秀成果二等奖（</w:t>
      </w:r>
      <w:r>
        <w:rPr>
          <w:rFonts w:hint="eastAsia"/>
          <w:sz w:val="24"/>
          <w:u w:color="000000"/>
        </w:rPr>
        <w:t>2016</w:t>
      </w:r>
      <w:r>
        <w:rPr>
          <w:rFonts w:hint="eastAsia"/>
          <w:sz w:val="24"/>
          <w:u w:color="000000"/>
        </w:rPr>
        <w:t>年）和三等奖（</w:t>
      </w:r>
      <w:r>
        <w:rPr>
          <w:rFonts w:hint="eastAsia"/>
          <w:sz w:val="24"/>
          <w:u w:color="000000"/>
        </w:rPr>
        <w:t>2014</w:t>
      </w:r>
      <w:r>
        <w:rPr>
          <w:rFonts w:hint="eastAsia"/>
          <w:sz w:val="24"/>
          <w:u w:color="000000"/>
        </w:rPr>
        <w:t>年）、江苏省高校哲学社会科学优秀成果二等奖（</w:t>
      </w:r>
      <w:r>
        <w:rPr>
          <w:rFonts w:hint="eastAsia"/>
          <w:sz w:val="24"/>
          <w:u w:color="000000"/>
        </w:rPr>
        <w:t>2014</w:t>
      </w:r>
      <w:r>
        <w:rPr>
          <w:rFonts w:hint="eastAsia"/>
          <w:sz w:val="24"/>
          <w:u w:color="000000"/>
        </w:rPr>
        <w:t>年、</w:t>
      </w:r>
      <w:r>
        <w:rPr>
          <w:rFonts w:hint="eastAsia"/>
          <w:sz w:val="24"/>
          <w:u w:color="000000"/>
        </w:rPr>
        <w:t>2016</w:t>
      </w:r>
      <w:r>
        <w:rPr>
          <w:rFonts w:hint="eastAsia"/>
          <w:sz w:val="24"/>
          <w:u w:color="000000"/>
        </w:rPr>
        <w:t>年）等学术奖励。</w:t>
      </w:r>
    </w:p>
    <w:p w:rsidR="00C0473A" w:rsidRDefault="009836C9">
      <w:pPr>
        <w:numPr>
          <w:ilvl w:val="0"/>
          <w:numId w:val="4"/>
        </w:numPr>
        <w:spacing w:beforeLines="50" w:before="156" w:afterLines="30" w:after="93" w:line="360" w:lineRule="auto"/>
        <w:rPr>
          <w:sz w:val="24"/>
          <w:u w:color="000000"/>
        </w:rPr>
      </w:pPr>
      <w:r>
        <w:rPr>
          <w:rFonts w:hint="eastAsia"/>
          <w:b/>
          <w:bCs/>
          <w:sz w:val="24"/>
          <w:u w:color="000000"/>
        </w:rPr>
        <w:t>周建忠教授（南通大学）：</w:t>
      </w:r>
      <w:r>
        <w:rPr>
          <w:rFonts w:hint="eastAsia"/>
          <w:sz w:val="24"/>
          <w:u w:color="000000"/>
        </w:rPr>
        <w:t>思考</w:t>
      </w:r>
      <w:r>
        <w:rPr>
          <w:rFonts w:hint="eastAsia"/>
          <w:sz w:val="24"/>
          <w:u w:color="000000"/>
        </w:rPr>
        <w:t xml:space="preserve"> </w:t>
      </w:r>
      <w:r>
        <w:rPr>
          <w:rFonts w:hint="eastAsia"/>
          <w:sz w:val="24"/>
          <w:u w:color="000000"/>
        </w:rPr>
        <w:t>思维</w:t>
      </w:r>
      <w:r>
        <w:rPr>
          <w:rFonts w:hint="eastAsia"/>
          <w:sz w:val="24"/>
          <w:u w:color="000000"/>
        </w:rPr>
        <w:t xml:space="preserve"> </w:t>
      </w:r>
      <w:r>
        <w:rPr>
          <w:rFonts w:hint="eastAsia"/>
          <w:sz w:val="24"/>
          <w:u w:color="000000"/>
        </w:rPr>
        <w:t>思想——精品课程的设计与培育</w:t>
      </w:r>
    </w:p>
    <w:p w:rsidR="00C0473A" w:rsidRDefault="009836C9" w:rsidP="003057BF">
      <w:pPr>
        <w:spacing w:beforeLines="50" w:before="156" w:afterLines="30" w:after="93" w:line="360" w:lineRule="auto"/>
        <w:ind w:firstLineChars="200" w:firstLine="480"/>
      </w:pPr>
      <w:r>
        <w:rPr>
          <w:rFonts w:hint="eastAsia"/>
          <w:sz w:val="24"/>
          <w:u w:color="000000"/>
        </w:rPr>
        <w:t>二级教授、博士生导师。我国楚辞学研究权威专家。曾任南通大学副校长、文学院院长。现任江苏高校哲学社会科学重点研究基地（楚辞研究中心）主任、范曾艺术馆终身馆长、国家社会科学基金重大项目首席专家、教育部</w:t>
      </w:r>
      <w:r>
        <w:rPr>
          <w:rFonts w:hint="eastAsia"/>
          <w:sz w:val="24"/>
          <w:u w:color="000000"/>
        </w:rPr>
        <w:t>2015</w:t>
      </w:r>
      <w:r>
        <w:rPr>
          <w:rFonts w:hint="eastAsia"/>
          <w:sz w:val="24"/>
          <w:u w:color="000000"/>
        </w:rPr>
        <w:t>年“万人计划”教学名师。为国家级特色专业学科带头人、国家级优秀教学团队学科带头人、江苏省中国语言文学重点学科学术带头人。</w:t>
      </w:r>
      <w:bookmarkStart w:id="0" w:name="_GoBack"/>
      <w:bookmarkEnd w:id="0"/>
    </w:p>
    <w:sectPr w:rsidR="00C047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8CFD"/>
    <w:multiLevelType w:val="singleLevel"/>
    <w:tmpl w:val="117B8CFD"/>
    <w:lvl w:ilvl="0">
      <w:start w:val="1"/>
      <w:numFmt w:val="decimal"/>
      <w:suff w:val="space"/>
      <w:lvlText w:val="%1."/>
      <w:lvlJc w:val="left"/>
    </w:lvl>
  </w:abstractNum>
  <w:abstractNum w:abstractNumId="1" w15:restartNumberingAfterBreak="0">
    <w:nsid w:val="3ECD5D07"/>
    <w:multiLevelType w:val="singleLevel"/>
    <w:tmpl w:val="3ECD5D07"/>
    <w:lvl w:ilvl="0">
      <w:start w:val="1"/>
      <w:numFmt w:val="decimal"/>
      <w:suff w:val="space"/>
      <w:lvlText w:val="%1."/>
      <w:lvlJc w:val="left"/>
    </w:lvl>
  </w:abstractNum>
  <w:abstractNum w:abstractNumId="2" w15:restartNumberingAfterBreak="0">
    <w:nsid w:val="4901B720"/>
    <w:multiLevelType w:val="singleLevel"/>
    <w:tmpl w:val="4901B720"/>
    <w:lvl w:ilvl="0">
      <w:start w:val="1"/>
      <w:numFmt w:val="decimal"/>
      <w:lvlText w:val="%1."/>
      <w:lvlJc w:val="left"/>
      <w:pPr>
        <w:tabs>
          <w:tab w:val="left" w:pos="312"/>
        </w:tabs>
      </w:pPr>
    </w:lvl>
  </w:abstractNum>
  <w:abstractNum w:abstractNumId="3" w15:restartNumberingAfterBreak="0">
    <w:nsid w:val="5AA8079D"/>
    <w:multiLevelType w:val="singleLevel"/>
    <w:tmpl w:val="5AA8079D"/>
    <w:lvl w:ilvl="0">
      <w:start w:val="1"/>
      <w:numFmt w:val="chineseCounting"/>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84AA5"/>
    <w:rsid w:val="000D66D4"/>
    <w:rsid w:val="003057BF"/>
    <w:rsid w:val="009044EE"/>
    <w:rsid w:val="009836C9"/>
    <w:rsid w:val="00C0473A"/>
    <w:rsid w:val="4448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D8F758-823F-4242-BD53-5410ABBB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qFormat/>
    <w:pPr>
      <w:widowControl w:val="0"/>
      <w:jc w:val="both"/>
    </w:pPr>
    <w:rPr>
      <w:rFonts w:ascii="Calibri" w:eastAsia="Calibri" w:hAnsi="Calibri" w:cs="Calibri"/>
      <w:color w:val="000000"/>
      <w:kern w:val="2"/>
      <w:sz w:val="21"/>
      <w:szCs w:val="21"/>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203</Words>
  <Characters>1162</Characters>
  <Application>Microsoft Office Word</Application>
  <DocSecurity>0</DocSecurity>
  <Lines>9</Lines>
  <Paragraphs>2</Paragraphs>
  <ScaleCrop>false</ScaleCrop>
  <Company>Hewlett-Packard Company</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史强</cp:lastModifiedBy>
  <cp:revision>5</cp:revision>
  <dcterms:created xsi:type="dcterms:W3CDTF">2019-05-10T02:16:00Z</dcterms:created>
  <dcterms:modified xsi:type="dcterms:W3CDTF">2019-05-10T06:29:00Z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