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491" w:rsidRPr="00EC6EC6" w:rsidRDefault="00B22491" w:rsidP="00B22491">
      <w:pPr>
        <w:pStyle w:val="a5"/>
        <w:spacing w:beforeLines="100" w:afterLines="100"/>
        <w:jc w:val="center"/>
        <w:rPr>
          <w:rFonts w:ascii="华文中宋" w:eastAsia="华文中宋" w:hAnsi="华文中宋" w:cs="Times New Roman"/>
          <w:b/>
          <w:color w:val="000000"/>
          <w:w w:val="80"/>
          <w:sz w:val="40"/>
          <w:szCs w:val="40"/>
        </w:rPr>
      </w:pPr>
      <w:bookmarkStart w:id="0" w:name="_Toc178409865"/>
      <w:r w:rsidRPr="00EC6EC6">
        <w:rPr>
          <w:rFonts w:ascii="华文中宋" w:eastAsia="华文中宋" w:hAnsi="华文中宋" w:cs="Times New Roman"/>
          <w:b/>
          <w:color w:val="000000"/>
          <w:w w:val="80"/>
          <w:sz w:val="40"/>
          <w:szCs w:val="40"/>
        </w:rPr>
        <w:t>中国矿业大学本科生</w:t>
      </w:r>
      <w:r w:rsidRPr="00EC6EC6">
        <w:rPr>
          <w:rFonts w:ascii="华文中宋" w:eastAsia="华文中宋" w:hAnsi="华文中宋" w:cs="Times New Roman"/>
          <w:b/>
          <w:color w:val="000000"/>
          <w:w w:val="80"/>
          <w:sz w:val="40"/>
          <w:szCs w:val="40"/>
        </w:rPr>
        <w:br/>
        <w:t>修读辅修专业实施细则</w:t>
      </w:r>
      <w:bookmarkEnd w:id="0"/>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为了更好的适应我国经济和社会发展的需要，培养具有知识面宽、适应性强、一专多能的复合型人才，增强我校毕业生的核心竞争力，结合我校实际，特制定本实施细则。</w:t>
      </w:r>
    </w:p>
    <w:p w:rsidR="00B22491" w:rsidRPr="00B22491" w:rsidRDefault="00B22491" w:rsidP="00B22491">
      <w:pPr>
        <w:pStyle w:val="a5"/>
        <w:spacing w:line="360" w:lineRule="auto"/>
        <w:ind w:firstLineChars="200" w:firstLine="480"/>
        <w:rPr>
          <w:rFonts w:ascii="黑体" w:eastAsia="黑体" w:hAnsi="宋体" w:cs="Times New Roman" w:hint="eastAsia"/>
          <w:color w:val="000000"/>
          <w:sz w:val="24"/>
          <w:szCs w:val="24"/>
        </w:rPr>
      </w:pPr>
      <w:r w:rsidRPr="00B22491">
        <w:rPr>
          <w:rFonts w:ascii="黑体" w:eastAsia="黑体" w:hAnsi="宋体" w:cs="Times New Roman" w:hint="eastAsia"/>
          <w:color w:val="000000"/>
          <w:sz w:val="24"/>
          <w:szCs w:val="24"/>
        </w:rPr>
        <w:t>一、辅修专业的含义</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第一条  辅修专业是指本科学生在修读所录取专业的同时，选学的另外一个专业。辅修专业教学计划由辅修专业所属学院制定，所列课程主要是本专业的主干课程和主要课程，课程总学分在各学院的培养计划中列出。</w:t>
      </w:r>
    </w:p>
    <w:p w:rsidR="00B22491" w:rsidRPr="00B22491" w:rsidRDefault="00B22491" w:rsidP="00B22491">
      <w:pPr>
        <w:pStyle w:val="a5"/>
        <w:spacing w:line="360" w:lineRule="auto"/>
        <w:ind w:firstLineChars="200" w:firstLine="480"/>
        <w:rPr>
          <w:rFonts w:ascii="黑体" w:eastAsia="黑体" w:hAnsi="宋体" w:cs="Times New Roman" w:hint="eastAsia"/>
          <w:color w:val="000000"/>
          <w:sz w:val="24"/>
          <w:szCs w:val="24"/>
        </w:rPr>
      </w:pPr>
      <w:r w:rsidRPr="00B22491">
        <w:rPr>
          <w:rFonts w:ascii="黑体" w:eastAsia="黑体" w:hAnsi="宋体" w:cs="Times New Roman" w:hint="eastAsia"/>
          <w:color w:val="000000"/>
          <w:sz w:val="24"/>
          <w:szCs w:val="24"/>
        </w:rPr>
        <w:t>二、辅修专业的面向对象及选学条件</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第二条  一年级本科生在修读主修专业规定课程的同时，学习上确有余力，已修读的核心课程（A类）和目标课程（B类）未曾出现过不及格。</w:t>
      </w:r>
    </w:p>
    <w:p w:rsidR="00B22491" w:rsidRPr="00B22491" w:rsidRDefault="00B22491" w:rsidP="00B22491">
      <w:pPr>
        <w:pStyle w:val="a5"/>
        <w:spacing w:line="360" w:lineRule="auto"/>
        <w:ind w:firstLineChars="200" w:firstLine="480"/>
        <w:rPr>
          <w:rFonts w:ascii="黑体" w:eastAsia="黑体" w:hAnsi="宋体" w:cs="Times New Roman" w:hint="eastAsia"/>
          <w:color w:val="000000"/>
          <w:sz w:val="24"/>
          <w:szCs w:val="24"/>
        </w:rPr>
      </w:pPr>
      <w:r w:rsidRPr="00B22491">
        <w:rPr>
          <w:rFonts w:ascii="黑体" w:eastAsia="黑体" w:hAnsi="宋体" w:cs="Times New Roman" w:hint="eastAsia"/>
          <w:color w:val="000000"/>
          <w:sz w:val="24"/>
          <w:szCs w:val="24"/>
        </w:rPr>
        <w:t>三、辅修专业的管理</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第三条  辅修专业的报名一般在每年的三、四月份进行，由教务部具体进行工作布置。</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第四条  申请修读辅修专业的学生，由本人向所在学院申请，所在学院审查后报教务部批准。每人只能申请一个辅修专业，且在规定期限内按学分向学校缴纳修读辅修专业费用后，方可取得辅修资格。</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第五条  凡被批准修读辅修专业的学生，在修读过程中，因违反校纪校规受到记过及以上处分者，则终止其修读辅修专业资格，已取得的学分记入其学习成绩档案中。</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第六条  凡需要取消修读辅修专业者，经学生所在学院和开设辅修专业学院教学院长审批后报教务部注销；学生因各种原因中止辅修，其所交费用不再退还。</w:t>
      </w:r>
    </w:p>
    <w:p w:rsidR="00B22491" w:rsidRPr="00B22491" w:rsidRDefault="00B22491" w:rsidP="00B22491">
      <w:pPr>
        <w:pStyle w:val="a5"/>
        <w:spacing w:line="360" w:lineRule="auto"/>
        <w:ind w:firstLineChars="200" w:firstLine="480"/>
        <w:rPr>
          <w:rFonts w:ascii="黑体" w:eastAsia="黑体" w:hAnsi="宋体" w:cs="Times New Roman" w:hint="eastAsia"/>
          <w:color w:val="000000"/>
          <w:sz w:val="24"/>
          <w:szCs w:val="24"/>
        </w:rPr>
      </w:pPr>
      <w:r w:rsidRPr="00B22491">
        <w:rPr>
          <w:rFonts w:ascii="黑体" w:eastAsia="黑体" w:hAnsi="宋体" w:cs="Times New Roman" w:hint="eastAsia"/>
          <w:color w:val="000000"/>
          <w:sz w:val="24"/>
          <w:szCs w:val="24"/>
        </w:rPr>
        <w:t>四、辅修专业的学习规定</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第七条  修读辅修专业课程所得的学分，可代替不超过4个主修专业中通识教育公选课的学分。但主修专业为理工类各专业的，辅修专业课程所得的学分不能代替人文社科类、经济管理类、体育艺术类、创新创业类的学分；主修专业为</w:t>
      </w:r>
      <w:r w:rsidRPr="00B22491">
        <w:rPr>
          <w:rFonts w:hAnsi="宋体" w:cs="Times New Roman" w:hint="eastAsia"/>
          <w:color w:val="000000"/>
          <w:sz w:val="24"/>
          <w:szCs w:val="24"/>
        </w:rPr>
        <w:lastRenderedPageBreak/>
        <w:t>其他专业的，辅修专业课程所得的学分不能代替科学与技术类、矿业特色类、创新创业类、艺术类的学分。</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第八条  主、辅修专业教学计划中，出现有相同的课程，若主修专业中的课程学分高于辅修专业，可以免修，并获得相应的学分；否则必须重新修读。</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第九条  辅修专业教学要求与主修课程相同，严格按教学大纲执行；辅修专业的课程考核按照《中国矿业大学本科课程考核工作暂行条例》执行。</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第十条  不及格的辅修课程可参加下一年级辅修专业或主修专业相应课程结课考试，考试通过可获得辅修学分</w:t>
      </w:r>
      <w:r w:rsidRPr="00B22491">
        <w:rPr>
          <w:rFonts w:hAnsi="宋体" w:hint="eastAsia"/>
          <w:color w:val="000000"/>
          <w:sz w:val="24"/>
          <w:szCs w:val="24"/>
        </w:rPr>
        <w:t>。</w:t>
      </w:r>
    </w:p>
    <w:p w:rsidR="00B22491" w:rsidRPr="00B22491" w:rsidRDefault="00B22491" w:rsidP="00B22491">
      <w:pPr>
        <w:pStyle w:val="a5"/>
        <w:spacing w:line="360" w:lineRule="auto"/>
        <w:ind w:firstLineChars="200" w:firstLine="480"/>
        <w:rPr>
          <w:rFonts w:hAnsi="宋体" w:cs="Times New Roman" w:hint="eastAsia"/>
          <w:color w:val="000000"/>
          <w:sz w:val="24"/>
          <w:szCs w:val="24"/>
        </w:rPr>
      </w:pPr>
      <w:r w:rsidRPr="00B22491">
        <w:rPr>
          <w:rFonts w:hAnsi="宋体" w:cs="Times New Roman" w:hint="eastAsia"/>
          <w:color w:val="000000"/>
          <w:sz w:val="24"/>
          <w:szCs w:val="24"/>
        </w:rPr>
        <w:t>第十一条  学生若获得辅修专业规定的全部学分，毕业时由教务部颁发辅修专业证书。</w:t>
      </w:r>
    </w:p>
    <w:p w:rsidR="00B22491" w:rsidRPr="00B22491" w:rsidRDefault="00B22491" w:rsidP="00B22491">
      <w:pPr>
        <w:pStyle w:val="a5"/>
        <w:spacing w:line="360" w:lineRule="auto"/>
        <w:ind w:firstLineChars="200" w:firstLine="480"/>
        <w:rPr>
          <w:rFonts w:ascii="黑体" w:eastAsia="黑体" w:hAnsi="宋体" w:cs="Times New Roman" w:hint="eastAsia"/>
          <w:color w:val="000000"/>
          <w:sz w:val="24"/>
          <w:szCs w:val="24"/>
        </w:rPr>
      </w:pPr>
      <w:r w:rsidRPr="00B22491">
        <w:rPr>
          <w:rFonts w:ascii="黑体" w:eastAsia="黑体" w:hAnsi="宋体" w:cs="Times New Roman" w:hint="eastAsia"/>
          <w:color w:val="000000"/>
          <w:sz w:val="24"/>
          <w:szCs w:val="24"/>
        </w:rPr>
        <w:t>五、其他</w:t>
      </w:r>
    </w:p>
    <w:p w:rsidR="00B22491" w:rsidRPr="00B22491" w:rsidRDefault="00B22491" w:rsidP="00B22491">
      <w:pPr>
        <w:pStyle w:val="a5"/>
        <w:spacing w:line="360" w:lineRule="auto"/>
        <w:ind w:firstLineChars="200" w:firstLine="480"/>
        <w:rPr>
          <w:rFonts w:hAnsi="宋体" w:cs="Times New Roman" w:hint="eastAsia"/>
          <w:color w:val="000000" w:themeColor="text1"/>
          <w:sz w:val="24"/>
          <w:szCs w:val="24"/>
        </w:rPr>
      </w:pPr>
      <w:r w:rsidRPr="00B22491">
        <w:rPr>
          <w:rFonts w:hAnsi="宋体" w:cs="Times New Roman" w:hint="eastAsia"/>
          <w:color w:val="000000" w:themeColor="text1"/>
          <w:sz w:val="24"/>
          <w:szCs w:val="24"/>
        </w:rPr>
        <w:t>第十二条  本实施细则自2015级学生开始执行，由教务部负责解释。</w:t>
      </w:r>
    </w:p>
    <w:p w:rsidR="00B22491" w:rsidRPr="00EC6EC6" w:rsidRDefault="00B22491" w:rsidP="00B22491">
      <w:pPr>
        <w:pStyle w:val="a5"/>
        <w:spacing w:line="310" w:lineRule="exact"/>
        <w:ind w:firstLineChars="200" w:firstLine="402"/>
        <w:rPr>
          <w:rFonts w:hAnsi="宋体" w:cs="Times New Roman" w:hint="eastAsia"/>
          <w:b/>
          <w:color w:val="000000"/>
          <w:sz w:val="20"/>
          <w:szCs w:val="20"/>
        </w:rPr>
      </w:pPr>
    </w:p>
    <w:p w:rsidR="00B22491" w:rsidRDefault="00B22491" w:rsidP="00B22491">
      <w:pPr>
        <w:pStyle w:val="a5"/>
        <w:spacing w:line="310" w:lineRule="exact"/>
        <w:ind w:firstLineChars="1779" w:firstLine="3572"/>
        <w:rPr>
          <w:rFonts w:hAnsi="宋体" w:cs="Times New Roman" w:hint="eastAsia"/>
          <w:b/>
          <w:color w:val="000000"/>
          <w:sz w:val="24"/>
          <w:szCs w:val="24"/>
        </w:rPr>
      </w:pPr>
      <w:r>
        <w:rPr>
          <w:rFonts w:hAnsi="宋体" w:cs="Times New Roman" w:hint="eastAsia"/>
          <w:b/>
          <w:color w:val="000000"/>
          <w:sz w:val="20"/>
          <w:szCs w:val="20"/>
        </w:rPr>
        <w:t xml:space="preserve">                            </w:t>
      </w:r>
      <w:r w:rsidRPr="00B22491">
        <w:rPr>
          <w:rFonts w:hAnsi="宋体" w:cs="Times New Roman" w:hint="eastAsia"/>
          <w:b/>
          <w:color w:val="000000"/>
          <w:sz w:val="24"/>
          <w:szCs w:val="24"/>
        </w:rPr>
        <w:t xml:space="preserve">       </w:t>
      </w:r>
    </w:p>
    <w:p w:rsidR="00B22491" w:rsidRPr="00B22491" w:rsidRDefault="00B22491" w:rsidP="00B22491">
      <w:pPr>
        <w:pStyle w:val="a5"/>
        <w:spacing w:line="310" w:lineRule="exact"/>
        <w:ind w:firstLineChars="1779" w:firstLine="4286"/>
        <w:rPr>
          <w:rFonts w:hAnsi="宋体" w:cs="Times New Roman" w:hint="eastAsia"/>
          <w:b/>
          <w:color w:val="000000"/>
          <w:sz w:val="24"/>
          <w:szCs w:val="24"/>
        </w:rPr>
      </w:pPr>
      <w:r>
        <w:rPr>
          <w:rFonts w:hAnsi="宋体" w:cs="Times New Roman" w:hint="eastAsia"/>
          <w:b/>
          <w:color w:val="000000"/>
          <w:sz w:val="24"/>
          <w:szCs w:val="24"/>
        </w:rPr>
        <w:t xml:space="preserve">                     </w:t>
      </w:r>
      <w:r w:rsidRPr="00B22491">
        <w:rPr>
          <w:rFonts w:hAnsi="宋体" w:cs="Times New Roman" w:hint="eastAsia"/>
          <w:b/>
          <w:color w:val="000000"/>
          <w:sz w:val="24"/>
          <w:szCs w:val="24"/>
        </w:rPr>
        <w:t>教务部</w:t>
      </w:r>
    </w:p>
    <w:p w:rsidR="00B22491" w:rsidRPr="00B22491" w:rsidRDefault="00B22491" w:rsidP="00B22491">
      <w:pPr>
        <w:pStyle w:val="a5"/>
        <w:spacing w:line="310" w:lineRule="exact"/>
        <w:ind w:firstLineChars="200" w:firstLine="482"/>
        <w:jc w:val="right"/>
        <w:rPr>
          <w:rFonts w:hAnsi="宋体" w:cs="Times New Roman"/>
          <w:b/>
          <w:color w:val="000000"/>
          <w:sz w:val="24"/>
          <w:szCs w:val="24"/>
        </w:rPr>
      </w:pPr>
      <w:r w:rsidRPr="00B22491">
        <w:rPr>
          <w:rFonts w:hAnsi="宋体" w:cs="Times New Roman"/>
          <w:b/>
          <w:color w:val="000000"/>
          <w:sz w:val="24"/>
          <w:szCs w:val="24"/>
        </w:rPr>
        <w:t>二</w:t>
      </w:r>
      <w:r w:rsidRPr="00B22491">
        <w:rPr>
          <w:rFonts w:hAnsi="宋体" w:cs="Times New Roman" w:hint="eastAsia"/>
          <w:b/>
          <w:color w:val="000000"/>
          <w:sz w:val="24"/>
          <w:szCs w:val="24"/>
        </w:rPr>
        <w:t>○一五</w:t>
      </w:r>
      <w:r w:rsidRPr="00B22491">
        <w:rPr>
          <w:rFonts w:hAnsi="宋体" w:cs="Times New Roman"/>
          <w:b/>
          <w:color w:val="000000"/>
          <w:sz w:val="24"/>
          <w:szCs w:val="24"/>
        </w:rPr>
        <w:t>年</w:t>
      </w:r>
      <w:r w:rsidRPr="00B22491">
        <w:rPr>
          <w:rFonts w:hAnsi="宋体" w:cs="Times New Roman" w:hint="eastAsia"/>
          <w:b/>
          <w:color w:val="000000"/>
          <w:sz w:val="24"/>
          <w:szCs w:val="24"/>
        </w:rPr>
        <w:t>七</w:t>
      </w:r>
      <w:r w:rsidRPr="00B22491">
        <w:rPr>
          <w:rFonts w:hAnsi="宋体" w:cs="Times New Roman"/>
          <w:b/>
          <w:color w:val="000000"/>
          <w:sz w:val="24"/>
          <w:szCs w:val="24"/>
        </w:rPr>
        <w:t>月修订</w:t>
      </w:r>
    </w:p>
    <w:p w:rsidR="00CF67C3" w:rsidRDefault="00CF67C3"/>
    <w:sectPr w:rsidR="00CF67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7C3" w:rsidRDefault="00CF67C3" w:rsidP="00B22491">
      <w:r>
        <w:separator/>
      </w:r>
    </w:p>
  </w:endnote>
  <w:endnote w:type="continuationSeparator" w:id="1">
    <w:p w:rsidR="00CF67C3" w:rsidRDefault="00CF67C3" w:rsidP="00B224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7C3" w:rsidRDefault="00CF67C3" w:rsidP="00B22491">
      <w:r>
        <w:separator/>
      </w:r>
    </w:p>
  </w:footnote>
  <w:footnote w:type="continuationSeparator" w:id="1">
    <w:p w:rsidR="00CF67C3" w:rsidRDefault="00CF67C3" w:rsidP="00B224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2491"/>
    <w:rsid w:val="00B22491"/>
    <w:rsid w:val="00CF67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224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22491"/>
    <w:rPr>
      <w:sz w:val="18"/>
      <w:szCs w:val="18"/>
    </w:rPr>
  </w:style>
  <w:style w:type="paragraph" w:styleId="a4">
    <w:name w:val="footer"/>
    <w:basedOn w:val="a"/>
    <w:link w:val="Char0"/>
    <w:uiPriority w:val="99"/>
    <w:semiHidden/>
    <w:unhideWhenUsed/>
    <w:rsid w:val="00B2249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22491"/>
    <w:rPr>
      <w:sz w:val="18"/>
      <w:szCs w:val="18"/>
    </w:rPr>
  </w:style>
  <w:style w:type="paragraph" w:styleId="a5">
    <w:name w:val="Plain Text"/>
    <w:basedOn w:val="a"/>
    <w:link w:val="Char1"/>
    <w:rsid w:val="00B22491"/>
    <w:rPr>
      <w:rFonts w:ascii="宋体" w:eastAsia="宋体" w:hAnsi="Courier New" w:cs="Courier New"/>
      <w:szCs w:val="21"/>
    </w:rPr>
  </w:style>
  <w:style w:type="character" w:customStyle="1" w:styleId="Char1">
    <w:name w:val="纯文本 Char"/>
    <w:basedOn w:val="a0"/>
    <w:link w:val="a5"/>
    <w:rsid w:val="00B22491"/>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160</Words>
  <Characters>913</Characters>
  <Application>Microsoft Office Word</Application>
  <DocSecurity>0</DocSecurity>
  <Lines>7</Lines>
  <Paragraphs>2</Paragraphs>
  <ScaleCrop>false</ScaleCrop>
  <Company/>
  <LinksUpToDate>false</LinksUpToDate>
  <CharactersWithSpaces>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杨康</dc:creator>
  <cp:keywords/>
  <dc:description/>
  <cp:lastModifiedBy>杨康</cp:lastModifiedBy>
  <cp:revision>2</cp:revision>
  <dcterms:created xsi:type="dcterms:W3CDTF">2016-05-18T08:28:00Z</dcterms:created>
  <dcterms:modified xsi:type="dcterms:W3CDTF">2016-05-18T08:29:00Z</dcterms:modified>
</cp:coreProperties>
</file>