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D76" w:rsidRPr="002E6745" w:rsidRDefault="00F61D76" w:rsidP="00F61D76">
      <w:pPr>
        <w:jc w:val="center"/>
        <w:rPr>
          <w:rFonts w:eastAsia="黑体"/>
          <w:color w:val="000000"/>
          <w:spacing w:val="36"/>
          <w:sz w:val="52"/>
        </w:rPr>
      </w:pPr>
      <w:r w:rsidRPr="002E6745">
        <w:rPr>
          <w:rFonts w:eastAsia="黑体"/>
          <w:b/>
          <w:color w:val="000000"/>
          <w:spacing w:val="36"/>
          <w:sz w:val="52"/>
        </w:rPr>
        <w:t>中国矿业大学教务部</w:t>
      </w:r>
    </w:p>
    <w:p w:rsidR="00F61D76" w:rsidRPr="002E6745" w:rsidRDefault="00F61D76" w:rsidP="00F61D76">
      <w:pPr>
        <w:adjustRightInd w:val="0"/>
        <w:snapToGrid w:val="0"/>
        <w:spacing w:line="600" w:lineRule="exact"/>
        <w:jc w:val="center"/>
        <w:rPr>
          <w:rFonts w:eastAsia="楷体_GB2312"/>
          <w:color w:val="000000"/>
          <w:sz w:val="32"/>
        </w:rPr>
      </w:pPr>
      <w:r w:rsidRPr="002E6745">
        <w:rPr>
          <w:rFonts w:eastAsia="楷体_GB2312"/>
          <w:color w:val="000000"/>
          <w:sz w:val="32"/>
        </w:rPr>
        <w:t>联合通知（</w:t>
      </w:r>
      <w:r w:rsidRPr="002E6745">
        <w:rPr>
          <w:rFonts w:eastAsia="楷体_GB2312"/>
          <w:color w:val="000000"/>
          <w:sz w:val="32"/>
        </w:rPr>
        <w:t>2015</w:t>
      </w:r>
      <w:r w:rsidRPr="002E6745">
        <w:rPr>
          <w:rFonts w:eastAsia="楷体_GB2312"/>
          <w:color w:val="000000"/>
          <w:sz w:val="32"/>
        </w:rPr>
        <w:t>）第</w:t>
      </w:r>
      <w:r>
        <w:rPr>
          <w:rFonts w:eastAsia="楷体_GB2312" w:hint="eastAsia"/>
          <w:color w:val="000000"/>
          <w:sz w:val="32"/>
        </w:rPr>
        <w:t>5</w:t>
      </w:r>
      <w:bookmarkStart w:id="0" w:name="_GoBack"/>
      <w:bookmarkEnd w:id="0"/>
      <w:r w:rsidRPr="002E6745">
        <w:rPr>
          <w:rFonts w:eastAsia="楷体_GB2312"/>
          <w:color w:val="000000"/>
          <w:sz w:val="32"/>
        </w:rPr>
        <w:t>号</w:t>
      </w:r>
    </w:p>
    <w:p w:rsidR="00F61D76" w:rsidRPr="002E6745" w:rsidRDefault="00F61D76" w:rsidP="00F61D76">
      <w:pPr>
        <w:rPr>
          <w:b/>
          <w:color w:val="000000"/>
          <w:sz w:val="15"/>
        </w:rPr>
      </w:pPr>
      <w:r>
        <w:rPr>
          <w:noProof/>
        </w:rPr>
        <w:pict>
          <v:polyline id="Freeform 2" o:spid="_x0000_s1029" style="position:absolute;left:0;text-align:lef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pt,9.15pt,437.6pt,9pt" coordsize="9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" filled="f" strokeweight="3pt">
            <v:stroke linestyle="thinThin"/>
            <v:path arrowok="t" o:connecttype="custom" o:connectlocs="0,1905;5786120,0" o:connectangles="0,0"/>
          </v:polyline>
        </w:pict>
      </w:r>
    </w:p>
    <w:p w:rsidR="008B7005" w:rsidRDefault="00017797">
      <w:pPr>
        <w:spacing w:line="640" w:lineRule="exact"/>
        <w:ind w:right="40"/>
        <w:jc w:val="center"/>
        <w:rPr>
          <w:rFonts w:ascii="方正小标宋简体" w:eastAsia="方正小标宋简体"/>
          <w:b/>
          <w:sz w:val="44"/>
          <w:szCs w:val="44"/>
        </w:rPr>
      </w:pPr>
      <w:r>
        <w:rPr>
          <w:rFonts w:ascii="华文中宋" w:eastAsia="华文中宋" w:hAnsi="华文中宋"/>
          <w:b/>
          <w:sz w:val="44"/>
          <w:szCs w:val="44"/>
        </w:rPr>
        <w:pict>
          <v:line id="Line 18" o:spid="_x0000_s1026" style="position:absolute;left:0;text-align:left;z-index:3" from="204.75pt,12.15pt" to="204.8pt,12.2pt" o:preferrelative="t" o:allowincell="f">
            <v:stroke miterlimit="2"/>
          </v:line>
        </w:pict>
      </w:r>
      <w:r>
        <w:rPr>
          <w:rFonts w:ascii="华文中宋" w:eastAsia="华文中宋" w:hAnsi="华文中宋"/>
          <w:b/>
          <w:sz w:val="44"/>
          <w:szCs w:val="44"/>
        </w:rPr>
        <w:pict>
          <v:line id="Line 17" o:spid="_x0000_s1027" style="position:absolute;left:0;text-align:left;z-index:2" from="204.75pt,12.15pt" to="204.8pt,12.2pt" o:preferrelative="t" o:allowincell="f">
            <v:stroke miterlimit="2"/>
          </v:line>
        </w:pict>
      </w:r>
      <w:r>
        <w:rPr>
          <w:rFonts w:ascii="华文中宋" w:eastAsia="华文中宋" w:hAnsi="华文中宋"/>
          <w:b/>
          <w:sz w:val="44"/>
          <w:szCs w:val="44"/>
        </w:rPr>
        <w:pict>
          <v:line id="Line 16" o:spid="_x0000_s1028" style="position:absolute;left:0;text-align:left;z-index:1" from="204.75pt,12.15pt" to="204.8pt,12.2pt" o:preferrelative="t" o:allowincell="f">
            <v:stroke miterlimit="2"/>
          </v:line>
        </w:pict>
      </w:r>
      <w:r w:rsidR="00254176">
        <w:rPr>
          <w:rFonts w:ascii="方正小标宋简体" w:eastAsia="方正小标宋简体" w:hint="eastAsia"/>
          <w:b/>
          <w:sz w:val="44"/>
          <w:szCs w:val="44"/>
        </w:rPr>
        <w:t>关于做好我校</w:t>
      </w:r>
      <w:r w:rsidR="00254176">
        <w:rPr>
          <w:rFonts w:eastAsia="方正小标宋简体"/>
          <w:b/>
          <w:sz w:val="44"/>
          <w:szCs w:val="44"/>
        </w:rPr>
        <w:t>2015</w:t>
      </w:r>
      <w:r w:rsidR="00254176">
        <w:rPr>
          <w:rFonts w:ascii="方正小标宋简体" w:eastAsia="方正小标宋简体" w:hint="eastAsia"/>
          <w:b/>
          <w:sz w:val="44"/>
          <w:szCs w:val="44"/>
        </w:rPr>
        <w:t>年第一期优良学风班</w:t>
      </w:r>
    </w:p>
    <w:p w:rsidR="008B7005" w:rsidRDefault="00254176">
      <w:pPr>
        <w:spacing w:line="640" w:lineRule="exact"/>
        <w:ind w:right="40"/>
        <w:jc w:val="center"/>
        <w:rPr>
          <w:rFonts w:ascii="方正小标宋简体" w:eastAsia="方正小标宋简体"/>
          <w:b/>
          <w:sz w:val="44"/>
          <w:szCs w:val="44"/>
        </w:rPr>
      </w:pPr>
      <w:r>
        <w:rPr>
          <w:rFonts w:ascii="方正小标宋简体" w:eastAsia="方正小标宋简体" w:hint="eastAsia"/>
          <w:b/>
          <w:sz w:val="44"/>
          <w:szCs w:val="44"/>
        </w:rPr>
        <w:t>创建评选活动的通知</w:t>
      </w:r>
    </w:p>
    <w:p w:rsidR="008B7005" w:rsidRDefault="00254176">
      <w:pPr>
        <w:spacing w:beforeLines="50" w:before="156" w:line="520" w:lineRule="exact"/>
        <w:rPr>
          <w:rFonts w:ascii="黑体" w:eastAsia="黑体" w:hAnsi="黑体"/>
          <w:b/>
          <w:sz w:val="28"/>
          <w:szCs w:val="28"/>
        </w:rPr>
      </w:pPr>
      <w:r>
        <w:rPr>
          <w:rFonts w:ascii="黑体" w:eastAsia="黑体" w:hAnsi="黑体" w:hint="eastAsia"/>
          <w:b/>
          <w:sz w:val="28"/>
          <w:szCs w:val="28"/>
        </w:rPr>
        <w:t>各学院、</w:t>
      </w:r>
      <w:r>
        <w:rPr>
          <w:rFonts w:ascii="黑体" w:eastAsia="黑体" w:hAnsi="黑体"/>
          <w:b/>
          <w:sz w:val="28"/>
          <w:szCs w:val="28"/>
        </w:rPr>
        <w:t>各本科班级：</w:t>
      </w:r>
    </w:p>
    <w:p w:rsidR="008B7005" w:rsidRDefault="00254176">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优良学风是高等学校</w:t>
      </w:r>
      <w:proofErr w:type="gramStart"/>
      <w:r>
        <w:rPr>
          <w:rFonts w:ascii="仿宋_GB2312" w:eastAsia="仿宋_GB2312" w:hAnsi="仿宋" w:hint="eastAsia"/>
          <w:sz w:val="28"/>
          <w:szCs w:val="28"/>
        </w:rPr>
        <w:t>的立校之</w:t>
      </w:r>
      <w:proofErr w:type="gramEnd"/>
      <w:r>
        <w:rPr>
          <w:rFonts w:ascii="仿宋_GB2312" w:eastAsia="仿宋_GB2312" w:hAnsi="仿宋" w:hint="eastAsia"/>
          <w:sz w:val="28"/>
          <w:szCs w:val="28"/>
        </w:rPr>
        <w:t>本、发展之魂，是贯彻落实党的教育方针，全面推进素质教育，实现人才培养目标的根本保证。为适应人才培养的新形势、新要求，促进学生的全面发展，学校决定从2015开始进行优良学风</w:t>
      </w:r>
      <w:proofErr w:type="gramStart"/>
      <w:r>
        <w:rPr>
          <w:rFonts w:ascii="仿宋_GB2312" w:eastAsia="仿宋_GB2312" w:hAnsi="仿宋" w:hint="eastAsia"/>
          <w:sz w:val="28"/>
          <w:szCs w:val="28"/>
        </w:rPr>
        <w:t>班创建评选</w:t>
      </w:r>
      <w:proofErr w:type="gramEnd"/>
      <w:r>
        <w:rPr>
          <w:rFonts w:ascii="仿宋_GB2312" w:eastAsia="仿宋_GB2312" w:hAnsi="仿宋" w:hint="eastAsia"/>
          <w:sz w:val="28"/>
          <w:szCs w:val="28"/>
        </w:rPr>
        <w:t>活动。现将具体事宜通知如下：</w:t>
      </w:r>
    </w:p>
    <w:p w:rsidR="008B7005" w:rsidRDefault="00254176">
      <w:pPr>
        <w:spacing w:line="520" w:lineRule="exact"/>
        <w:ind w:firstLineChars="200" w:firstLine="562"/>
        <w:rPr>
          <w:rFonts w:ascii="仿宋_GB2312" w:eastAsia="仿宋_GB2312" w:hAnsi="黑体"/>
          <w:b/>
          <w:sz w:val="28"/>
          <w:szCs w:val="28"/>
        </w:rPr>
      </w:pPr>
      <w:r>
        <w:rPr>
          <w:rFonts w:ascii="仿宋_GB2312" w:eastAsia="仿宋_GB2312" w:hAnsi="黑体" w:hint="eastAsia"/>
          <w:b/>
          <w:sz w:val="28"/>
          <w:szCs w:val="28"/>
        </w:rPr>
        <w:t>一、活动目的</w:t>
      </w:r>
    </w:p>
    <w:p w:rsidR="008B7005" w:rsidRDefault="00254176">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以优良学风</w:t>
      </w:r>
      <w:proofErr w:type="gramStart"/>
      <w:r>
        <w:rPr>
          <w:rFonts w:ascii="仿宋_GB2312" w:eastAsia="仿宋_GB2312" w:hAnsi="仿宋" w:hint="eastAsia"/>
          <w:sz w:val="28"/>
          <w:szCs w:val="28"/>
        </w:rPr>
        <w:t>班创建评选</w:t>
      </w:r>
      <w:proofErr w:type="gramEnd"/>
      <w:r>
        <w:rPr>
          <w:rFonts w:ascii="仿宋_GB2312" w:eastAsia="仿宋_GB2312" w:hAnsi="仿宋" w:hint="eastAsia"/>
          <w:sz w:val="28"/>
          <w:szCs w:val="28"/>
        </w:rPr>
        <w:t>为抓手，运用教育、管理、服务、纪律约束、典型示范等各种方式，引领学生树立正确的学习观念，端正学习态度，明确学习目标，深化艰苦朴素、团结向上、博学笃行的优良学风，为学生终身可持续发展奠定坚实的基础。</w:t>
      </w:r>
    </w:p>
    <w:p w:rsidR="008B7005" w:rsidRDefault="00254176">
      <w:pPr>
        <w:spacing w:line="520" w:lineRule="exact"/>
        <w:ind w:firstLineChars="200" w:firstLine="562"/>
        <w:rPr>
          <w:rFonts w:ascii="仿宋_GB2312" w:eastAsia="仿宋_GB2312" w:hAnsi="黑体"/>
          <w:b/>
          <w:sz w:val="28"/>
          <w:szCs w:val="28"/>
        </w:rPr>
      </w:pPr>
      <w:r>
        <w:rPr>
          <w:rFonts w:ascii="仿宋_GB2312" w:eastAsia="仿宋_GB2312" w:hAnsi="黑体" w:hint="eastAsia"/>
          <w:b/>
          <w:sz w:val="28"/>
          <w:szCs w:val="28"/>
        </w:rPr>
        <w:t>二、创建评选的范围、时间、数量</w:t>
      </w:r>
    </w:p>
    <w:p w:rsidR="008B7005" w:rsidRDefault="00254176">
      <w:pPr>
        <w:spacing w:line="520" w:lineRule="exact"/>
        <w:ind w:firstLine="570"/>
        <w:rPr>
          <w:rFonts w:ascii="仿宋_GB2312" w:eastAsia="仿宋_GB2312" w:hAnsi="仿宋"/>
          <w:b/>
          <w:sz w:val="28"/>
          <w:szCs w:val="28"/>
        </w:rPr>
      </w:pPr>
      <w:r>
        <w:rPr>
          <w:rFonts w:ascii="仿宋_GB2312" w:eastAsia="仿宋_GB2312" w:hAnsi="仿宋" w:hint="eastAsia"/>
          <w:b/>
          <w:sz w:val="28"/>
          <w:szCs w:val="28"/>
        </w:rPr>
        <w:t>1.创建评选范围</w:t>
      </w:r>
    </w:p>
    <w:p w:rsidR="008B7005" w:rsidRDefault="00254176">
      <w:pPr>
        <w:spacing w:line="520" w:lineRule="exact"/>
        <w:ind w:firstLine="570"/>
        <w:rPr>
          <w:rFonts w:ascii="仿宋_GB2312" w:eastAsia="仿宋_GB2312" w:hAnsi="仿宋"/>
          <w:sz w:val="28"/>
          <w:szCs w:val="28"/>
        </w:rPr>
      </w:pPr>
      <w:r>
        <w:rPr>
          <w:rFonts w:ascii="仿宋_GB2312" w:eastAsia="仿宋_GB2312" w:hAnsi="仿宋" w:hint="eastAsia"/>
          <w:sz w:val="28"/>
          <w:szCs w:val="28"/>
        </w:rPr>
        <w:t>我校全日制本科生班级,本期主要面向一、二、三年级。</w:t>
      </w:r>
    </w:p>
    <w:p w:rsidR="008B7005" w:rsidRDefault="00254176">
      <w:pPr>
        <w:spacing w:line="520" w:lineRule="exact"/>
        <w:ind w:firstLine="570"/>
        <w:rPr>
          <w:rFonts w:ascii="仿宋_GB2312" w:eastAsia="仿宋_GB2312" w:hAnsi="仿宋"/>
          <w:b/>
          <w:sz w:val="28"/>
          <w:szCs w:val="28"/>
        </w:rPr>
      </w:pPr>
      <w:r>
        <w:rPr>
          <w:rFonts w:ascii="仿宋_GB2312" w:eastAsia="仿宋_GB2312" w:hAnsi="仿宋" w:hint="eastAsia"/>
          <w:b/>
          <w:sz w:val="28"/>
          <w:szCs w:val="28"/>
        </w:rPr>
        <w:t>2.创建评选形式、时间</w:t>
      </w:r>
    </w:p>
    <w:p w:rsidR="008B7005" w:rsidRDefault="00254176">
      <w:pPr>
        <w:spacing w:line="520" w:lineRule="exact"/>
        <w:ind w:firstLine="570"/>
        <w:rPr>
          <w:rFonts w:ascii="仿宋_GB2312" w:eastAsia="仿宋_GB2312" w:hAnsi="仿宋"/>
          <w:sz w:val="28"/>
          <w:szCs w:val="28"/>
        </w:rPr>
      </w:pPr>
      <w:r>
        <w:rPr>
          <w:rFonts w:ascii="仿宋_GB2312" w:eastAsia="仿宋_GB2312" w:hAnsi="仿宋" w:hint="eastAsia"/>
          <w:sz w:val="28"/>
          <w:szCs w:val="28"/>
        </w:rPr>
        <w:t>优良学风</w:t>
      </w:r>
      <w:proofErr w:type="gramStart"/>
      <w:r>
        <w:rPr>
          <w:rFonts w:ascii="仿宋_GB2312" w:eastAsia="仿宋_GB2312" w:hAnsi="仿宋" w:hint="eastAsia"/>
          <w:sz w:val="28"/>
          <w:szCs w:val="28"/>
        </w:rPr>
        <w:t>班创建评选</w:t>
      </w:r>
      <w:proofErr w:type="gramEnd"/>
      <w:r>
        <w:rPr>
          <w:rFonts w:ascii="仿宋_GB2312" w:eastAsia="仿宋_GB2312" w:hAnsi="仿宋" w:hint="eastAsia"/>
          <w:sz w:val="28"/>
          <w:szCs w:val="28"/>
        </w:rPr>
        <w:t>活动采取“申请创建-每月评比-集中表彰”的</w:t>
      </w:r>
    </w:p>
    <w:p w:rsidR="008B7005" w:rsidRDefault="00254176">
      <w:pPr>
        <w:spacing w:line="520" w:lineRule="exact"/>
        <w:rPr>
          <w:rFonts w:ascii="仿宋_GB2312" w:eastAsia="仿宋_GB2312" w:hAnsi="仿宋"/>
          <w:sz w:val="28"/>
          <w:szCs w:val="28"/>
        </w:rPr>
      </w:pPr>
      <w:r>
        <w:rPr>
          <w:rFonts w:ascii="仿宋_GB2312" w:eastAsia="仿宋_GB2312" w:hAnsi="仿宋" w:hint="eastAsia"/>
          <w:sz w:val="28"/>
          <w:szCs w:val="28"/>
        </w:rPr>
        <w:t>形式进行，每年分月评选“优良学风流动红旗”，根据“优良学风流动红</w:t>
      </w:r>
    </w:p>
    <w:p w:rsidR="008B7005" w:rsidRDefault="00254176">
      <w:pPr>
        <w:spacing w:line="520" w:lineRule="exact"/>
        <w:rPr>
          <w:rFonts w:ascii="仿宋_GB2312" w:eastAsia="仿宋_GB2312" w:hAnsi="仿宋"/>
          <w:sz w:val="28"/>
          <w:szCs w:val="28"/>
        </w:rPr>
      </w:pPr>
      <w:r>
        <w:rPr>
          <w:rFonts w:ascii="仿宋_GB2312" w:eastAsia="仿宋_GB2312" w:hAnsi="仿宋" w:hint="eastAsia"/>
          <w:sz w:val="28"/>
          <w:szCs w:val="28"/>
        </w:rPr>
        <w:t>旗</w:t>
      </w:r>
      <w:proofErr w:type="gramStart"/>
      <w:r>
        <w:rPr>
          <w:rFonts w:ascii="仿宋_GB2312" w:eastAsia="仿宋_GB2312" w:hAnsi="仿宋" w:hint="eastAsia"/>
          <w:sz w:val="28"/>
          <w:szCs w:val="28"/>
        </w:rPr>
        <w:t>”</w:t>
      </w:r>
      <w:proofErr w:type="gramEnd"/>
      <w:r>
        <w:rPr>
          <w:rFonts w:ascii="仿宋_GB2312" w:eastAsia="仿宋_GB2312" w:hAnsi="仿宋" w:hint="eastAsia"/>
          <w:sz w:val="28"/>
          <w:szCs w:val="28"/>
        </w:rPr>
        <w:t>的评选结果和其他评选条件，对表现突出的班级授予“中国矿业大</w:t>
      </w:r>
    </w:p>
    <w:p w:rsidR="008B7005" w:rsidRDefault="00254176" w:rsidP="0056565D">
      <w:pPr>
        <w:spacing w:line="520" w:lineRule="exact"/>
        <w:rPr>
          <w:rFonts w:ascii="仿宋_GB2312" w:eastAsia="仿宋_GB2312" w:hAnsi="仿宋"/>
          <w:sz w:val="28"/>
          <w:szCs w:val="28"/>
        </w:rPr>
      </w:pPr>
      <w:r>
        <w:rPr>
          <w:rFonts w:ascii="仿宋_GB2312" w:eastAsia="仿宋_GB2312" w:hAnsi="仿宋" w:hint="eastAsia"/>
          <w:sz w:val="28"/>
          <w:szCs w:val="28"/>
        </w:rPr>
        <w:t>学优良学风班</w:t>
      </w:r>
      <w:proofErr w:type="gramStart"/>
      <w:r>
        <w:rPr>
          <w:rFonts w:ascii="仿宋_GB2312" w:eastAsia="仿宋_GB2312" w:hAnsi="仿宋" w:hint="eastAsia"/>
          <w:sz w:val="28"/>
          <w:szCs w:val="28"/>
        </w:rPr>
        <w:t>”</w:t>
      </w:r>
      <w:proofErr w:type="gramEnd"/>
      <w:r>
        <w:rPr>
          <w:rFonts w:ascii="仿宋_GB2312" w:eastAsia="仿宋_GB2312" w:hAnsi="仿宋" w:hint="eastAsia"/>
          <w:sz w:val="28"/>
          <w:szCs w:val="28"/>
        </w:rPr>
        <w:t>荣誉称号。</w:t>
      </w:r>
    </w:p>
    <w:p w:rsidR="008B7005" w:rsidRDefault="00254176">
      <w:pPr>
        <w:spacing w:line="520" w:lineRule="exact"/>
        <w:ind w:firstLine="570"/>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sz w:val="28"/>
          <w:szCs w:val="28"/>
        </w:rPr>
        <w:t>015</w:t>
      </w:r>
      <w:r>
        <w:rPr>
          <w:rFonts w:ascii="仿宋_GB2312" w:eastAsia="仿宋_GB2312" w:hAnsi="仿宋" w:hint="eastAsia"/>
          <w:sz w:val="28"/>
          <w:szCs w:val="28"/>
        </w:rPr>
        <w:t>第一期优良学风</w:t>
      </w:r>
      <w:proofErr w:type="gramStart"/>
      <w:r>
        <w:rPr>
          <w:rFonts w:ascii="仿宋_GB2312" w:eastAsia="仿宋_GB2312" w:hAnsi="仿宋" w:hint="eastAsia"/>
          <w:sz w:val="28"/>
          <w:szCs w:val="28"/>
        </w:rPr>
        <w:t>班创建评选</w:t>
      </w:r>
      <w:proofErr w:type="gramEnd"/>
      <w:r>
        <w:rPr>
          <w:rFonts w:ascii="仿宋_GB2312" w:eastAsia="仿宋_GB2312" w:hAnsi="仿宋" w:hint="eastAsia"/>
          <w:sz w:val="28"/>
          <w:szCs w:val="28"/>
        </w:rPr>
        <w:t>时间为4月</w:t>
      </w:r>
      <w:r>
        <w:rPr>
          <w:rFonts w:ascii="仿宋_GB2312" w:eastAsia="仿宋_GB2312" w:hAnsi="仿宋"/>
          <w:sz w:val="28"/>
          <w:szCs w:val="28"/>
        </w:rPr>
        <w:t>-9</w:t>
      </w:r>
      <w:r>
        <w:rPr>
          <w:rFonts w:ascii="仿宋_GB2312" w:eastAsia="仿宋_GB2312" w:hAnsi="仿宋" w:hint="eastAsia"/>
          <w:sz w:val="28"/>
          <w:szCs w:val="28"/>
        </w:rPr>
        <w:t>月，</w:t>
      </w:r>
      <w:r>
        <w:rPr>
          <w:rFonts w:ascii="仿宋_GB2312" w:eastAsia="仿宋_GB2312" w:hAnsi="仿宋"/>
          <w:sz w:val="28"/>
          <w:szCs w:val="28"/>
        </w:rPr>
        <w:t>其中</w:t>
      </w:r>
      <w:r>
        <w:rPr>
          <w:rFonts w:ascii="仿宋_GB2312" w:eastAsia="仿宋_GB2312" w:hAnsi="仿宋" w:hint="eastAsia"/>
          <w:sz w:val="28"/>
          <w:szCs w:val="28"/>
        </w:rPr>
        <w:t>4月</w:t>
      </w:r>
      <w:r>
        <w:rPr>
          <w:rFonts w:ascii="仿宋_GB2312" w:eastAsia="仿宋_GB2312" w:hAnsi="仿宋"/>
          <w:sz w:val="28"/>
          <w:szCs w:val="28"/>
        </w:rPr>
        <w:t>为申报月，</w:t>
      </w:r>
      <w:r>
        <w:rPr>
          <w:rFonts w:ascii="仿宋_GB2312" w:eastAsia="仿宋_GB2312" w:hAnsi="仿宋" w:hint="eastAsia"/>
          <w:sz w:val="28"/>
          <w:szCs w:val="28"/>
        </w:rPr>
        <w:t>5月</w:t>
      </w:r>
      <w:r>
        <w:rPr>
          <w:rFonts w:ascii="仿宋_GB2312" w:eastAsia="仿宋_GB2312" w:hAnsi="仿宋"/>
          <w:sz w:val="28"/>
          <w:szCs w:val="28"/>
        </w:rPr>
        <w:t>、</w:t>
      </w:r>
      <w:r>
        <w:rPr>
          <w:rFonts w:ascii="仿宋_GB2312" w:eastAsia="仿宋_GB2312" w:hAnsi="仿宋" w:hint="eastAsia"/>
          <w:sz w:val="28"/>
          <w:szCs w:val="28"/>
        </w:rPr>
        <w:t>6月</w:t>
      </w:r>
      <w:r>
        <w:rPr>
          <w:rFonts w:ascii="仿宋_GB2312" w:eastAsia="仿宋_GB2312" w:hAnsi="仿宋"/>
          <w:sz w:val="28"/>
          <w:szCs w:val="28"/>
        </w:rPr>
        <w:t>各评选</w:t>
      </w:r>
      <w:r>
        <w:rPr>
          <w:rFonts w:ascii="仿宋_GB2312" w:eastAsia="仿宋_GB2312" w:hAnsi="仿宋" w:hint="eastAsia"/>
          <w:sz w:val="28"/>
          <w:szCs w:val="28"/>
        </w:rPr>
        <w:t>1次“优良学风流动红旗”，9月为“优良学风班”</w:t>
      </w:r>
      <w:r>
        <w:rPr>
          <w:rFonts w:ascii="仿宋_GB2312" w:eastAsia="仿宋_GB2312" w:hAnsi="仿宋" w:hint="eastAsia"/>
          <w:sz w:val="28"/>
          <w:szCs w:val="28"/>
        </w:rPr>
        <w:lastRenderedPageBreak/>
        <w:t>集中评选表彰时间。</w:t>
      </w:r>
    </w:p>
    <w:p w:rsidR="008B7005" w:rsidRDefault="00254176">
      <w:pPr>
        <w:spacing w:line="520" w:lineRule="exact"/>
        <w:ind w:firstLine="570"/>
        <w:rPr>
          <w:rFonts w:ascii="仿宋_GB2312" w:eastAsia="仿宋_GB2312" w:hAnsi="仿宋"/>
          <w:b/>
          <w:sz w:val="28"/>
          <w:szCs w:val="28"/>
        </w:rPr>
      </w:pPr>
      <w:r>
        <w:rPr>
          <w:rFonts w:ascii="仿宋_GB2312" w:eastAsia="仿宋_GB2312" w:hAnsi="仿宋" w:hint="eastAsia"/>
          <w:b/>
          <w:sz w:val="28"/>
          <w:szCs w:val="28"/>
        </w:rPr>
        <w:t>3. 创建评选数量</w:t>
      </w:r>
    </w:p>
    <w:p w:rsidR="008B7005" w:rsidRDefault="00254176">
      <w:pPr>
        <w:spacing w:line="520" w:lineRule="exact"/>
        <w:ind w:firstLineChars="187" w:firstLine="524"/>
        <w:rPr>
          <w:rFonts w:ascii="仿宋_GB2312" w:eastAsia="仿宋_GB2312" w:hAnsi="仿宋"/>
          <w:color w:val="FF0000"/>
          <w:sz w:val="28"/>
          <w:szCs w:val="28"/>
        </w:rPr>
      </w:pPr>
      <w:r>
        <w:rPr>
          <w:rFonts w:ascii="仿宋_GB2312" w:eastAsia="仿宋_GB2312" w:hAnsi="仿宋" w:hint="eastAsia"/>
          <w:sz w:val="28"/>
          <w:szCs w:val="28"/>
        </w:rPr>
        <w:t>各本科</w:t>
      </w:r>
      <w:r>
        <w:rPr>
          <w:rFonts w:ascii="仿宋_GB2312" w:eastAsia="仿宋_GB2312" w:hAnsi="仿宋"/>
          <w:sz w:val="28"/>
          <w:szCs w:val="28"/>
        </w:rPr>
        <w:t>班级自愿申</w:t>
      </w:r>
      <w:r>
        <w:rPr>
          <w:rFonts w:ascii="仿宋_GB2312" w:eastAsia="仿宋_GB2312" w:hAnsi="仿宋" w:hint="eastAsia"/>
          <w:sz w:val="28"/>
          <w:szCs w:val="28"/>
        </w:rPr>
        <w:t>请创建“优良学风班”，</w:t>
      </w:r>
      <w:r>
        <w:rPr>
          <w:rFonts w:ascii="仿宋_GB2312" w:eastAsia="仿宋_GB2312" w:hAnsi="仿宋"/>
          <w:sz w:val="28"/>
          <w:szCs w:val="28"/>
        </w:rPr>
        <w:t>数量不限；</w:t>
      </w:r>
    </w:p>
    <w:p w:rsidR="008B7005" w:rsidRDefault="00254176">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每月根据</w:t>
      </w:r>
      <w:r>
        <w:rPr>
          <w:rFonts w:ascii="仿宋_GB2312" w:eastAsia="仿宋_GB2312" w:hAnsi="仿宋"/>
          <w:sz w:val="28"/>
          <w:szCs w:val="28"/>
        </w:rPr>
        <w:t>评比情况</w:t>
      </w:r>
      <w:r>
        <w:rPr>
          <w:rFonts w:ascii="仿宋_GB2312" w:eastAsia="仿宋_GB2312" w:hAnsi="仿宋" w:hint="eastAsia"/>
          <w:sz w:val="28"/>
          <w:szCs w:val="28"/>
        </w:rPr>
        <w:t>，</w:t>
      </w:r>
      <w:r>
        <w:rPr>
          <w:rFonts w:ascii="仿宋_GB2312" w:eastAsia="仿宋_GB2312" w:hAnsi="仿宋"/>
          <w:sz w:val="28"/>
          <w:szCs w:val="28"/>
        </w:rPr>
        <w:t>对</w:t>
      </w:r>
      <w:r>
        <w:rPr>
          <w:rFonts w:ascii="仿宋_GB2312" w:eastAsia="仿宋_GB2312" w:hAnsi="仿宋" w:hint="eastAsia"/>
          <w:sz w:val="28"/>
          <w:szCs w:val="28"/>
        </w:rPr>
        <w:t>在</w:t>
      </w:r>
      <w:r>
        <w:rPr>
          <w:rFonts w:ascii="仿宋_GB2312" w:eastAsia="仿宋_GB2312" w:hAnsi="仿宋"/>
          <w:sz w:val="28"/>
          <w:szCs w:val="28"/>
        </w:rPr>
        <w:t>学风创建</w:t>
      </w:r>
      <w:r>
        <w:rPr>
          <w:rFonts w:ascii="仿宋_GB2312" w:eastAsia="仿宋_GB2312" w:hAnsi="仿宋" w:hint="eastAsia"/>
          <w:sz w:val="28"/>
          <w:szCs w:val="28"/>
        </w:rPr>
        <w:t>活动</w:t>
      </w:r>
      <w:r>
        <w:rPr>
          <w:rFonts w:ascii="仿宋_GB2312" w:eastAsia="仿宋_GB2312" w:hAnsi="仿宋"/>
          <w:sz w:val="28"/>
          <w:szCs w:val="28"/>
        </w:rPr>
        <w:t>中表现突出的班级授予</w:t>
      </w:r>
      <w:r>
        <w:rPr>
          <w:rFonts w:ascii="仿宋_GB2312" w:eastAsia="仿宋_GB2312" w:hAnsi="仿宋" w:hint="eastAsia"/>
          <w:sz w:val="28"/>
          <w:szCs w:val="28"/>
        </w:rPr>
        <w:t>“优良学风流动红旗”，同一个</w:t>
      </w:r>
      <w:r>
        <w:rPr>
          <w:rFonts w:ascii="仿宋_GB2312" w:eastAsia="仿宋_GB2312" w:hAnsi="仿宋"/>
          <w:sz w:val="28"/>
          <w:szCs w:val="28"/>
        </w:rPr>
        <w:t>班级</w:t>
      </w:r>
      <w:r>
        <w:rPr>
          <w:rFonts w:ascii="仿宋_GB2312" w:eastAsia="仿宋_GB2312" w:hAnsi="仿宋" w:hint="eastAsia"/>
          <w:sz w:val="28"/>
          <w:szCs w:val="28"/>
        </w:rPr>
        <w:t>在一个创建评选周期内可连续多次获得“优良学风流动红旗”；</w:t>
      </w:r>
    </w:p>
    <w:p w:rsidR="008B7005" w:rsidRDefault="00254176">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创建评选周期结束后</w:t>
      </w:r>
      <w:r>
        <w:rPr>
          <w:rFonts w:ascii="仿宋_GB2312" w:eastAsia="仿宋_GB2312" w:hAnsi="仿宋"/>
          <w:sz w:val="28"/>
          <w:szCs w:val="28"/>
        </w:rPr>
        <w:t>，</w:t>
      </w:r>
      <w:r>
        <w:rPr>
          <w:rFonts w:ascii="仿宋_GB2312" w:eastAsia="仿宋_GB2312" w:hAnsi="仿宋" w:hint="eastAsia"/>
          <w:sz w:val="28"/>
          <w:szCs w:val="28"/>
        </w:rPr>
        <w:t>按照</w:t>
      </w:r>
      <w:r>
        <w:rPr>
          <w:rFonts w:ascii="仿宋_GB2312" w:eastAsia="仿宋_GB2312" w:hAnsi="仿宋"/>
          <w:sz w:val="28"/>
          <w:szCs w:val="28"/>
        </w:rPr>
        <w:t>优良学风班评选条件对</w:t>
      </w:r>
      <w:r>
        <w:rPr>
          <w:rFonts w:ascii="仿宋_GB2312" w:eastAsia="仿宋_GB2312" w:hAnsi="仿宋" w:hint="eastAsia"/>
          <w:sz w:val="28"/>
          <w:szCs w:val="28"/>
        </w:rPr>
        <w:t>创建合格</w:t>
      </w:r>
      <w:r>
        <w:rPr>
          <w:rFonts w:ascii="仿宋_GB2312" w:eastAsia="仿宋_GB2312" w:hAnsi="仿宋"/>
          <w:sz w:val="28"/>
          <w:szCs w:val="28"/>
        </w:rPr>
        <w:t>的班级授予</w:t>
      </w:r>
      <w:r>
        <w:rPr>
          <w:rFonts w:ascii="仿宋_GB2312" w:eastAsia="仿宋_GB2312" w:hAnsi="仿宋" w:hint="eastAsia"/>
          <w:sz w:val="28"/>
          <w:szCs w:val="28"/>
        </w:rPr>
        <w:t>“优良学风班”称号。</w:t>
      </w:r>
    </w:p>
    <w:p w:rsidR="008B7005" w:rsidRDefault="00254176">
      <w:pPr>
        <w:spacing w:line="520" w:lineRule="exact"/>
        <w:ind w:firstLineChars="200" w:firstLine="562"/>
        <w:rPr>
          <w:rFonts w:ascii="仿宋_GB2312" w:eastAsia="仿宋_GB2312" w:hAnsi="黑体"/>
          <w:b/>
          <w:sz w:val="28"/>
          <w:szCs w:val="28"/>
        </w:rPr>
      </w:pPr>
      <w:r>
        <w:rPr>
          <w:rFonts w:ascii="仿宋_GB2312" w:eastAsia="仿宋_GB2312" w:hAnsi="黑体" w:hint="eastAsia"/>
          <w:b/>
          <w:sz w:val="28"/>
          <w:szCs w:val="28"/>
        </w:rPr>
        <w:t>三、创建评选的基本条件</w:t>
      </w:r>
    </w:p>
    <w:p w:rsidR="008B7005" w:rsidRDefault="00254176">
      <w:pPr>
        <w:spacing w:line="52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（一）优良学风流动红旗</w:t>
      </w:r>
    </w:p>
    <w:p w:rsidR="008B7005" w:rsidRDefault="00254176">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凡在创建</w:t>
      </w:r>
      <w:proofErr w:type="gramStart"/>
      <w:r>
        <w:rPr>
          <w:rFonts w:ascii="仿宋_GB2312" w:eastAsia="仿宋_GB2312" w:hAnsi="仿宋" w:hint="eastAsia"/>
          <w:sz w:val="28"/>
          <w:szCs w:val="28"/>
        </w:rPr>
        <w:t>周期初</w:t>
      </w:r>
      <w:proofErr w:type="gramEnd"/>
      <w:r>
        <w:rPr>
          <w:rFonts w:ascii="仿宋_GB2312" w:eastAsia="仿宋_GB2312" w:hAnsi="仿宋" w:hint="eastAsia"/>
          <w:sz w:val="28"/>
          <w:szCs w:val="28"/>
        </w:rPr>
        <w:t>申报参与创建优良学风班的班级均可参加“优良学风流动红旗”评选；评选具体条件按照相关考核指标体系进行。</w:t>
      </w:r>
    </w:p>
    <w:p w:rsidR="008B7005" w:rsidRDefault="00254176">
      <w:pPr>
        <w:spacing w:line="52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（二）优良学风班</w:t>
      </w:r>
    </w:p>
    <w:p w:rsidR="008B7005" w:rsidRDefault="00254176">
      <w:pPr>
        <w:spacing w:line="520" w:lineRule="exact"/>
        <w:ind w:firstLineChars="262" w:firstLine="734"/>
        <w:rPr>
          <w:rFonts w:ascii="仿宋_GB2312" w:eastAsia="仿宋_GB2312" w:hAnsi="仿宋"/>
          <w:sz w:val="28"/>
          <w:szCs w:val="28"/>
        </w:rPr>
      </w:pPr>
      <w:r>
        <w:rPr>
          <w:rFonts w:ascii="仿宋_GB2312" w:eastAsia="仿宋_GB2312" w:hAnsi="仿宋" w:hint="eastAsia"/>
          <w:sz w:val="28"/>
          <w:szCs w:val="28"/>
        </w:rPr>
        <w:t>1.班级成员自觉维护宪法确立的根本制度和国家利益，坚持正确的政治方向，维护学校的稳定；遵守法规校纪，全班无人受到党、团或纪律处分，考试无作弊行为；</w:t>
      </w:r>
    </w:p>
    <w:p w:rsidR="008B7005" w:rsidRDefault="00254176">
      <w:pPr>
        <w:spacing w:line="520" w:lineRule="exact"/>
        <w:ind w:firstLineChars="262" w:firstLine="734"/>
        <w:rPr>
          <w:rFonts w:ascii="仿宋_GB2312" w:eastAsia="仿宋_GB2312" w:hAnsi="仿宋"/>
          <w:sz w:val="28"/>
          <w:szCs w:val="28"/>
        </w:rPr>
      </w:pPr>
      <w:r>
        <w:rPr>
          <w:rFonts w:ascii="仿宋_GB2312" w:eastAsia="仿宋_GB2312" w:hAnsi="仿宋" w:hint="eastAsia"/>
          <w:sz w:val="28"/>
          <w:szCs w:val="28"/>
        </w:rPr>
        <w:t>2.班级成员学习目的明确、学习态度端正、学习气氛浓厚，每个创建评选周期内，至少获得过一次“优良学风流动红旗”；</w:t>
      </w:r>
    </w:p>
    <w:p w:rsidR="008B7005" w:rsidRDefault="00254176">
      <w:pPr>
        <w:spacing w:line="520" w:lineRule="exact"/>
        <w:ind w:firstLineChars="262" w:firstLine="734"/>
        <w:rPr>
          <w:rFonts w:ascii="仿宋_GB2312" w:eastAsia="仿宋_GB2312" w:hAnsi="仿宋"/>
          <w:sz w:val="28"/>
          <w:szCs w:val="28"/>
        </w:rPr>
      </w:pPr>
      <w:r>
        <w:rPr>
          <w:rFonts w:ascii="仿宋_GB2312" w:eastAsia="仿宋_GB2312" w:hAnsi="仿宋" w:hint="eastAsia"/>
          <w:sz w:val="28"/>
          <w:szCs w:val="28"/>
        </w:rPr>
        <w:t>3.班级整体学习状况良好，每个创建周期内必修课学习成绩优良率达到60%（含）以上，全班考试(考查)成绩不及格人数一年级不超过5人，不</w:t>
      </w:r>
      <w:proofErr w:type="gramStart"/>
      <w:r>
        <w:rPr>
          <w:rFonts w:ascii="仿宋_GB2312" w:eastAsia="仿宋_GB2312" w:hAnsi="仿宋" w:hint="eastAsia"/>
          <w:sz w:val="28"/>
          <w:szCs w:val="28"/>
        </w:rPr>
        <w:t>及格门次不</w:t>
      </w:r>
      <w:proofErr w:type="gramEnd"/>
      <w:r>
        <w:rPr>
          <w:rFonts w:ascii="仿宋_GB2312" w:eastAsia="仿宋_GB2312" w:hAnsi="仿宋" w:hint="eastAsia"/>
          <w:sz w:val="28"/>
          <w:szCs w:val="28"/>
        </w:rPr>
        <w:t>超过8门次；其他年级不及格人数不超过3人，不</w:t>
      </w:r>
      <w:proofErr w:type="gramStart"/>
      <w:r>
        <w:rPr>
          <w:rFonts w:ascii="仿宋_GB2312" w:eastAsia="仿宋_GB2312" w:hAnsi="仿宋" w:hint="eastAsia"/>
          <w:sz w:val="28"/>
          <w:szCs w:val="28"/>
        </w:rPr>
        <w:t>及格门次不</w:t>
      </w:r>
      <w:proofErr w:type="gramEnd"/>
      <w:r>
        <w:rPr>
          <w:rFonts w:ascii="仿宋_GB2312" w:eastAsia="仿宋_GB2312" w:hAnsi="仿宋" w:hint="eastAsia"/>
          <w:sz w:val="28"/>
          <w:szCs w:val="28"/>
        </w:rPr>
        <w:t>超过5门次；</w:t>
      </w:r>
    </w:p>
    <w:p w:rsidR="008B7005" w:rsidRDefault="00254176">
      <w:pPr>
        <w:spacing w:line="520" w:lineRule="exact"/>
        <w:ind w:firstLineChars="262" w:firstLine="734"/>
        <w:rPr>
          <w:rFonts w:ascii="仿宋_GB2312" w:eastAsia="仿宋_GB2312" w:hAnsi="仿宋"/>
          <w:sz w:val="28"/>
          <w:szCs w:val="28"/>
        </w:rPr>
      </w:pPr>
      <w:r>
        <w:rPr>
          <w:rFonts w:ascii="仿宋_GB2312" w:eastAsia="仿宋_GB2312" w:hAnsi="仿宋" w:hint="eastAsia"/>
          <w:sz w:val="28"/>
          <w:szCs w:val="28"/>
        </w:rPr>
        <w:t>4.二、三年级的班级英语四、六级通过率要高于全校同年级学生的通过率；一年级学生英语课程考试不</w:t>
      </w:r>
      <w:proofErr w:type="gramStart"/>
      <w:r>
        <w:rPr>
          <w:rFonts w:ascii="仿宋_GB2312" w:eastAsia="仿宋_GB2312" w:hAnsi="仿宋" w:hint="eastAsia"/>
          <w:sz w:val="28"/>
          <w:szCs w:val="28"/>
        </w:rPr>
        <w:t>及格门次在</w:t>
      </w:r>
      <w:proofErr w:type="gramEnd"/>
      <w:r>
        <w:rPr>
          <w:rFonts w:ascii="仿宋_GB2312" w:eastAsia="仿宋_GB2312" w:hAnsi="仿宋" w:hint="eastAsia"/>
          <w:sz w:val="28"/>
          <w:szCs w:val="28"/>
        </w:rPr>
        <w:t>一个创建周期内不超过4人次；英语专业学生在同一专业内按照专业四级和专业八级进行考核；</w:t>
      </w:r>
    </w:p>
    <w:p w:rsidR="008B7005" w:rsidRDefault="00254176">
      <w:pPr>
        <w:spacing w:line="520" w:lineRule="exact"/>
        <w:ind w:firstLineChars="262" w:firstLine="734"/>
        <w:rPr>
          <w:rFonts w:ascii="仿宋_GB2312" w:eastAsia="仿宋_GB2312" w:hAnsi="仿宋"/>
          <w:sz w:val="28"/>
          <w:szCs w:val="28"/>
        </w:rPr>
      </w:pPr>
      <w:r>
        <w:rPr>
          <w:rFonts w:ascii="仿宋_GB2312" w:eastAsia="仿宋_GB2312" w:hAnsi="仿宋" w:hint="eastAsia"/>
          <w:sz w:val="28"/>
          <w:szCs w:val="28"/>
        </w:rPr>
        <w:t>5.对每个创建周期内开设通识课程（如大学英语、高等数学、大学</w:t>
      </w:r>
      <w:r>
        <w:rPr>
          <w:rFonts w:ascii="仿宋_GB2312" w:eastAsia="仿宋_GB2312" w:hAnsi="仿宋" w:hint="eastAsia"/>
          <w:sz w:val="28"/>
          <w:szCs w:val="28"/>
        </w:rPr>
        <w:lastRenderedPageBreak/>
        <w:t>物理、工程力学、大学计算机基础等）的班级，班级同学平均成绩要高于全校开设同一门课程的平均成绩；</w:t>
      </w:r>
    </w:p>
    <w:p w:rsidR="008B7005" w:rsidRDefault="00254176">
      <w:pPr>
        <w:spacing w:line="520" w:lineRule="exact"/>
        <w:ind w:firstLineChars="262" w:firstLine="734"/>
        <w:rPr>
          <w:rFonts w:ascii="仿宋_GB2312" w:eastAsia="仿宋_GB2312" w:hAnsi="仿宋"/>
          <w:sz w:val="28"/>
          <w:szCs w:val="28"/>
        </w:rPr>
      </w:pPr>
      <w:r>
        <w:rPr>
          <w:rFonts w:ascii="仿宋_GB2312" w:eastAsia="仿宋_GB2312" w:hAnsi="仿宋" w:hint="eastAsia"/>
          <w:sz w:val="28"/>
          <w:szCs w:val="28"/>
        </w:rPr>
        <w:t>6.鼓励班级学生开展科技创新，参加雅思、托福考试，报名考研等，班级学生在以上项目取得的成效将在评选中进行加分；</w:t>
      </w:r>
    </w:p>
    <w:p w:rsidR="008B7005" w:rsidRDefault="00254176">
      <w:pPr>
        <w:spacing w:line="520" w:lineRule="exact"/>
        <w:ind w:firstLineChars="262" w:firstLine="734"/>
        <w:rPr>
          <w:rFonts w:ascii="仿宋_GB2312" w:eastAsia="仿宋_GB2312" w:hAnsi="仿宋"/>
          <w:sz w:val="28"/>
          <w:szCs w:val="28"/>
        </w:rPr>
      </w:pPr>
      <w:r>
        <w:rPr>
          <w:rFonts w:ascii="仿宋_GB2312" w:eastAsia="仿宋_GB2312" w:hAnsi="仿宋" w:hint="eastAsia"/>
          <w:sz w:val="28"/>
          <w:szCs w:val="28"/>
        </w:rPr>
        <w:t>7.有以下任意一项者，不得申报或取消其资格</w:t>
      </w:r>
    </w:p>
    <w:p w:rsidR="008B7005" w:rsidRDefault="00254176">
      <w:pPr>
        <w:spacing w:line="520" w:lineRule="exact"/>
        <w:ind w:firstLineChars="262" w:firstLine="734"/>
        <w:rPr>
          <w:rFonts w:ascii="仿宋_GB2312" w:eastAsia="仿宋_GB2312" w:hAnsi="仿宋"/>
          <w:sz w:val="28"/>
          <w:szCs w:val="28"/>
        </w:rPr>
      </w:pPr>
      <w:r>
        <w:rPr>
          <w:rFonts w:ascii="仿宋_GB2312" w:eastAsia="仿宋_GB2312" w:hAnsi="仿宋" w:hint="eastAsia"/>
          <w:sz w:val="28"/>
          <w:szCs w:val="28"/>
        </w:rPr>
        <w:t>（1）凡申报材料弄虚作假者，一经发现，取消其资格，并不得参加下一次的申报；</w:t>
      </w:r>
    </w:p>
    <w:p w:rsidR="008B7005" w:rsidRDefault="00254176">
      <w:pPr>
        <w:spacing w:line="520" w:lineRule="exact"/>
        <w:ind w:firstLineChars="262" w:firstLine="734"/>
        <w:rPr>
          <w:rFonts w:ascii="仿宋_GB2312" w:eastAsia="仿宋_GB2312" w:hAnsi="仿宋"/>
          <w:sz w:val="28"/>
          <w:szCs w:val="28"/>
        </w:rPr>
      </w:pPr>
      <w:r>
        <w:rPr>
          <w:rFonts w:ascii="仿宋_GB2312" w:eastAsia="仿宋_GB2312" w:hAnsi="仿宋" w:hint="eastAsia"/>
          <w:sz w:val="28"/>
          <w:szCs w:val="28"/>
        </w:rPr>
        <w:t>（2）颁奖后如发现获奖班级在参评当年有不符合获奖条件的，由学生工作处收回锦旗及奖金，并在全校通报；</w:t>
      </w:r>
    </w:p>
    <w:p w:rsidR="008B7005" w:rsidRDefault="00254176">
      <w:pPr>
        <w:spacing w:line="520" w:lineRule="exact"/>
        <w:ind w:firstLineChars="262" w:firstLine="734"/>
        <w:rPr>
          <w:rFonts w:ascii="仿宋_GB2312" w:eastAsia="仿宋_GB2312" w:hAnsi="仿宋"/>
          <w:sz w:val="28"/>
          <w:szCs w:val="28"/>
        </w:rPr>
      </w:pPr>
      <w:r>
        <w:rPr>
          <w:rFonts w:ascii="仿宋_GB2312" w:eastAsia="仿宋_GB2312" w:hAnsi="仿宋" w:hint="eastAsia"/>
          <w:sz w:val="28"/>
          <w:szCs w:val="28"/>
        </w:rPr>
        <w:t>（3）因本条前两项取消评奖资格后产生的空缺，不再补报。</w:t>
      </w:r>
    </w:p>
    <w:p w:rsidR="008B7005" w:rsidRDefault="00254176">
      <w:pPr>
        <w:spacing w:line="520" w:lineRule="exact"/>
        <w:ind w:firstLineChars="200" w:firstLine="562"/>
        <w:rPr>
          <w:rFonts w:ascii="仿宋_GB2312" w:eastAsia="仿宋_GB2312" w:hAnsi="黑体"/>
          <w:b/>
          <w:sz w:val="28"/>
          <w:szCs w:val="28"/>
        </w:rPr>
      </w:pPr>
      <w:r>
        <w:rPr>
          <w:rFonts w:ascii="仿宋_GB2312" w:eastAsia="仿宋_GB2312" w:hAnsi="黑体" w:hint="eastAsia"/>
          <w:b/>
          <w:sz w:val="28"/>
          <w:szCs w:val="28"/>
        </w:rPr>
        <w:t>四、创建评选的组织实施</w:t>
      </w:r>
    </w:p>
    <w:p w:rsidR="008B7005" w:rsidRDefault="00254176">
      <w:pPr>
        <w:spacing w:line="52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1.成立优良学风班评审委员会</w:t>
      </w:r>
    </w:p>
    <w:p w:rsidR="008B7005" w:rsidRDefault="00254176">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在学生工作处和教务部的指导下，设立优良学风班评审委员会（以下简称“评审委员会”），成员按照个人申报、学院推荐和教师推荐，学校确认的程序产生，委员会主席由各成员投票选举产生。评审委员会成员任期一年。</w:t>
      </w:r>
    </w:p>
    <w:p w:rsidR="008B7005" w:rsidRDefault="00254176">
      <w:pPr>
        <w:spacing w:line="52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2.优良学风</w:t>
      </w:r>
      <w:proofErr w:type="gramStart"/>
      <w:r>
        <w:rPr>
          <w:rFonts w:ascii="仿宋_GB2312" w:eastAsia="仿宋_GB2312" w:hAnsi="仿宋" w:hint="eastAsia"/>
          <w:b/>
          <w:sz w:val="28"/>
          <w:szCs w:val="28"/>
        </w:rPr>
        <w:t>班申请</w:t>
      </w:r>
      <w:proofErr w:type="gramEnd"/>
      <w:r>
        <w:rPr>
          <w:rFonts w:ascii="仿宋_GB2312" w:eastAsia="仿宋_GB2312" w:hAnsi="仿宋" w:hint="eastAsia"/>
          <w:b/>
          <w:sz w:val="28"/>
          <w:szCs w:val="28"/>
        </w:rPr>
        <w:t>创建</w:t>
      </w:r>
    </w:p>
    <w:p w:rsidR="008B7005" w:rsidRDefault="00254176">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（1）参加本</w:t>
      </w:r>
      <w:r>
        <w:rPr>
          <w:rFonts w:ascii="仿宋_GB2312" w:eastAsia="仿宋_GB2312" w:hAnsi="仿宋"/>
          <w:sz w:val="28"/>
          <w:szCs w:val="28"/>
        </w:rPr>
        <w:t>期</w:t>
      </w:r>
      <w:r>
        <w:rPr>
          <w:rFonts w:ascii="仿宋_GB2312" w:eastAsia="仿宋_GB2312" w:hAnsi="仿宋" w:hint="eastAsia"/>
          <w:sz w:val="28"/>
          <w:szCs w:val="28"/>
        </w:rPr>
        <w:t>优良学风流动红旗、优良学风</w:t>
      </w:r>
      <w:proofErr w:type="gramStart"/>
      <w:r>
        <w:rPr>
          <w:rFonts w:ascii="仿宋_GB2312" w:eastAsia="仿宋_GB2312" w:hAnsi="仿宋" w:hint="eastAsia"/>
          <w:sz w:val="28"/>
          <w:szCs w:val="28"/>
        </w:rPr>
        <w:t>班创建评选</w:t>
      </w:r>
      <w:proofErr w:type="gramEnd"/>
      <w:r>
        <w:rPr>
          <w:rFonts w:ascii="仿宋_GB2312" w:eastAsia="仿宋_GB2312" w:hAnsi="仿宋" w:hint="eastAsia"/>
          <w:sz w:val="28"/>
          <w:szCs w:val="28"/>
        </w:rPr>
        <w:t>的班级须于4月28日</w:t>
      </w:r>
      <w:r>
        <w:rPr>
          <w:rFonts w:ascii="仿宋_GB2312" w:eastAsia="仿宋_GB2312" w:hAnsi="仿宋"/>
          <w:sz w:val="28"/>
          <w:szCs w:val="28"/>
        </w:rPr>
        <w:t>前</w:t>
      </w:r>
      <w:r>
        <w:rPr>
          <w:rFonts w:ascii="仿宋_GB2312" w:eastAsia="仿宋_GB2312" w:hAnsi="仿宋" w:hint="eastAsia"/>
          <w:sz w:val="28"/>
          <w:szCs w:val="28"/>
        </w:rPr>
        <w:t>向评审委员会提出创建申请，填写《优良学风班创建申请表》（附件）交至</w:t>
      </w:r>
      <w:r>
        <w:rPr>
          <w:rFonts w:ascii="仿宋_GB2312" w:eastAsia="仿宋_GB2312" w:hAnsi="仿宋"/>
          <w:sz w:val="28"/>
          <w:szCs w:val="28"/>
        </w:rPr>
        <w:t>学生管理科（</w:t>
      </w:r>
      <w:r>
        <w:rPr>
          <w:rFonts w:ascii="仿宋_GB2312" w:eastAsia="仿宋_GB2312" w:hAnsi="仿宋" w:hint="eastAsia"/>
          <w:sz w:val="28"/>
          <w:szCs w:val="28"/>
        </w:rPr>
        <w:t>计A214</w:t>
      </w:r>
      <w:r>
        <w:rPr>
          <w:rFonts w:ascii="仿宋_GB2312" w:eastAsia="仿宋_GB2312" w:hAnsi="仿宋"/>
          <w:sz w:val="28"/>
          <w:szCs w:val="28"/>
        </w:rPr>
        <w:t>）</w:t>
      </w:r>
      <w:r>
        <w:rPr>
          <w:rFonts w:ascii="仿宋_GB2312" w:eastAsia="仿宋_GB2312" w:hAnsi="仿宋" w:hint="eastAsia"/>
          <w:sz w:val="28"/>
          <w:szCs w:val="28"/>
        </w:rPr>
        <w:t>；</w:t>
      </w:r>
    </w:p>
    <w:p w:rsidR="008B7005" w:rsidRDefault="00254176">
      <w:pPr>
        <w:spacing w:line="520" w:lineRule="exact"/>
        <w:ind w:firstLineChars="200" w:firstLine="560"/>
        <w:rPr>
          <w:rFonts w:ascii="仿宋_GB2312" w:eastAsia="仿宋_GB2312" w:hAnsi="宋体"/>
          <w:kern w:val="0"/>
          <w:sz w:val="24"/>
        </w:rPr>
      </w:pPr>
      <w:r>
        <w:rPr>
          <w:rFonts w:ascii="仿宋_GB2312" w:eastAsia="仿宋_GB2312" w:hAnsi="仿宋" w:hint="eastAsia"/>
          <w:sz w:val="28"/>
          <w:szCs w:val="28"/>
        </w:rPr>
        <w:t>（2）评审委员会对申报的班级进行审核，在4月30日之前拟定本期创建优良学风班的班级名单，并在全校范围内公示。</w:t>
      </w:r>
    </w:p>
    <w:p w:rsidR="008B7005" w:rsidRDefault="00254176">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（3）从5月4日起至9月初为本期优良学风班的创建期。在创建期间，各班需接受评审委员会的不定期检查，每月进行考核评比，</w:t>
      </w:r>
      <w:proofErr w:type="gramStart"/>
      <w:r>
        <w:rPr>
          <w:rFonts w:ascii="仿宋_GB2312" w:eastAsia="仿宋_GB2312" w:hAnsi="仿宋" w:hint="eastAsia"/>
          <w:sz w:val="28"/>
          <w:szCs w:val="28"/>
        </w:rPr>
        <w:t>评比按</w:t>
      </w:r>
      <w:proofErr w:type="gramEnd"/>
      <w:r>
        <w:rPr>
          <w:rFonts w:ascii="仿宋_GB2312" w:eastAsia="仿宋_GB2312" w:hAnsi="仿宋" w:hint="eastAsia"/>
          <w:sz w:val="28"/>
          <w:szCs w:val="28"/>
        </w:rPr>
        <w:t>积分进行排名，排名靠前的班级授予“优良学风流动红旗”。</w:t>
      </w:r>
    </w:p>
    <w:p w:rsidR="008B7005" w:rsidRDefault="00254176">
      <w:pPr>
        <w:spacing w:line="520" w:lineRule="exact"/>
        <w:ind w:firstLineChars="262" w:firstLine="734"/>
        <w:rPr>
          <w:rFonts w:ascii="仿宋_GB2312" w:eastAsia="仿宋_GB2312" w:hAnsi="仿宋"/>
          <w:sz w:val="28"/>
          <w:szCs w:val="28"/>
        </w:rPr>
      </w:pPr>
      <w:r>
        <w:rPr>
          <w:rFonts w:ascii="仿宋_GB2312" w:eastAsia="仿宋_GB2312" w:hAnsi="仿宋" w:hint="eastAsia"/>
          <w:sz w:val="28"/>
          <w:szCs w:val="28"/>
        </w:rPr>
        <w:t>（4）一个创建周期结束时，即9月10日前，申请创建优良学风班</w:t>
      </w:r>
      <w:r>
        <w:rPr>
          <w:rFonts w:ascii="仿宋_GB2312" w:eastAsia="仿宋_GB2312" w:hAnsi="仿宋" w:hint="eastAsia"/>
          <w:sz w:val="28"/>
          <w:szCs w:val="28"/>
        </w:rPr>
        <w:lastRenderedPageBreak/>
        <w:t>且在分月评比中获得过“优良学风流动红旗”的班级向评审委员会提交相关材料。</w:t>
      </w:r>
    </w:p>
    <w:p w:rsidR="008B7005" w:rsidRDefault="00254176">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 xml:space="preserve"> （5）9月中旬，评审委员会对各班级提交的评选材料进行审核，按照相关考核指标体系进行考查和评定，确定优良学风班正式名单并予以公示。经公示无异议的结果提交学生工作处备案后，学校进行表彰。</w:t>
      </w:r>
    </w:p>
    <w:p w:rsidR="008B7005" w:rsidRDefault="00254176">
      <w:pPr>
        <w:spacing w:line="520" w:lineRule="exact"/>
        <w:ind w:firstLineChars="200" w:firstLine="562"/>
        <w:rPr>
          <w:rFonts w:ascii="仿宋_GB2312" w:eastAsia="仿宋_GB2312" w:hAnsi="黑体"/>
          <w:b/>
          <w:sz w:val="28"/>
          <w:szCs w:val="28"/>
        </w:rPr>
      </w:pPr>
      <w:r>
        <w:rPr>
          <w:rFonts w:ascii="仿宋_GB2312" w:eastAsia="仿宋_GB2312" w:hAnsi="黑体" w:hint="eastAsia"/>
          <w:b/>
          <w:sz w:val="28"/>
          <w:szCs w:val="28"/>
        </w:rPr>
        <w:t>五、表彰奖励与结果应用</w:t>
      </w:r>
    </w:p>
    <w:p w:rsidR="008B7005" w:rsidRDefault="00254176">
      <w:pPr>
        <w:pStyle w:val="1"/>
        <w:spacing w:line="520" w:lineRule="exact"/>
        <w:ind w:firstLine="560"/>
        <w:rPr>
          <w:rFonts w:ascii="仿宋_GB2312" w:eastAsia="仿宋_GB2312" w:hAnsi="仿宋"/>
          <w:sz w:val="28"/>
          <w:szCs w:val="28"/>
        </w:rPr>
      </w:pPr>
      <w:r>
        <w:rPr>
          <w:rFonts w:ascii="仿宋_GB2312" w:eastAsia="仿宋_GB2312" w:hAnsi="仿宋" w:hint="eastAsia"/>
          <w:sz w:val="28"/>
          <w:szCs w:val="28"/>
        </w:rPr>
        <w:t>1. 每获得“优良学风流动红旗”的班级发放班级学风建设资金300元；获得“优良学风班”荣誉称号的班级一次性发放班级学风建设资金2000元。学风建设资金用于学习资料的购买、学习条件改善、学习活动开展，资金使用情况需向评审委员会备案。</w:t>
      </w:r>
    </w:p>
    <w:p w:rsidR="008B7005" w:rsidRDefault="00254176">
      <w:pPr>
        <w:pStyle w:val="1"/>
        <w:spacing w:line="520" w:lineRule="exact"/>
        <w:ind w:firstLine="560"/>
        <w:rPr>
          <w:rFonts w:ascii="仿宋_GB2312" w:eastAsia="仿宋_GB2312" w:hAnsi="仿宋"/>
          <w:sz w:val="28"/>
          <w:szCs w:val="28"/>
        </w:rPr>
      </w:pPr>
      <w:r>
        <w:rPr>
          <w:rFonts w:ascii="仿宋_GB2312" w:eastAsia="仿宋_GB2312" w:hAnsi="仿宋" w:hint="eastAsia"/>
          <w:sz w:val="28"/>
          <w:szCs w:val="28"/>
        </w:rPr>
        <w:t>2.创建评选优良学风班的结果将作为每年度各类校级及以上先进班集体推荐、评选优秀辅导员、年度模范班主任的重要依据；</w:t>
      </w:r>
    </w:p>
    <w:p w:rsidR="008B7005" w:rsidRDefault="00254176">
      <w:pPr>
        <w:pStyle w:val="1"/>
        <w:spacing w:line="520" w:lineRule="exact"/>
        <w:ind w:firstLine="560"/>
        <w:rPr>
          <w:rFonts w:ascii="仿宋_GB2312" w:eastAsia="仿宋_GB2312" w:hAnsi="仿宋"/>
          <w:sz w:val="28"/>
          <w:szCs w:val="28"/>
        </w:rPr>
      </w:pPr>
      <w:r>
        <w:rPr>
          <w:rFonts w:ascii="仿宋_GB2312" w:eastAsia="仿宋_GB2312" w:hAnsi="仿宋" w:hint="eastAsia"/>
          <w:sz w:val="28"/>
          <w:szCs w:val="28"/>
        </w:rPr>
        <w:t>3. 本活动进行2个周期后，在每学年度的学生综合素质测评中，获评优良学风班的班级班长、团支部书记、学习委员素质</w:t>
      </w:r>
      <w:proofErr w:type="gramStart"/>
      <w:r>
        <w:rPr>
          <w:rFonts w:ascii="仿宋_GB2312" w:eastAsia="仿宋_GB2312" w:hAnsi="仿宋" w:hint="eastAsia"/>
          <w:sz w:val="28"/>
          <w:szCs w:val="28"/>
        </w:rPr>
        <w:t>发展分加3分</w:t>
      </w:r>
      <w:proofErr w:type="gramEnd"/>
      <w:r>
        <w:rPr>
          <w:rFonts w:ascii="仿宋_GB2312" w:eastAsia="仿宋_GB2312" w:hAnsi="仿宋" w:hint="eastAsia"/>
          <w:sz w:val="28"/>
          <w:szCs w:val="28"/>
        </w:rPr>
        <w:t>，班委会其他成员加2分，其他同学加1分；</w:t>
      </w:r>
    </w:p>
    <w:p w:rsidR="008B7005" w:rsidRDefault="00254176">
      <w:pPr>
        <w:pStyle w:val="1"/>
        <w:spacing w:line="520" w:lineRule="exact"/>
        <w:ind w:firstLineChars="250" w:firstLine="700"/>
        <w:rPr>
          <w:rFonts w:ascii="仿宋_GB2312" w:eastAsia="仿宋_GB2312" w:hAnsi="仿宋"/>
          <w:sz w:val="28"/>
          <w:szCs w:val="28"/>
        </w:rPr>
      </w:pPr>
      <w:r>
        <w:rPr>
          <w:rFonts w:ascii="仿宋_GB2312" w:eastAsia="仿宋_GB2312" w:hAnsi="仿宋" w:hint="eastAsia"/>
          <w:sz w:val="28"/>
          <w:szCs w:val="28"/>
        </w:rPr>
        <w:t>4. 每个创建评选周期结束后，将对评选出的优良学风班在学校平台（如网站、食堂大屏幕、广播台、宣传栏等）展示班级风采，并推广典型经验和做法。</w:t>
      </w:r>
    </w:p>
    <w:p w:rsidR="008B7005" w:rsidRDefault="00254176">
      <w:pPr>
        <w:spacing w:line="56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p>
    <w:p w:rsidR="008B7005" w:rsidRDefault="008B7005">
      <w:pPr>
        <w:spacing w:line="560" w:lineRule="exact"/>
        <w:rPr>
          <w:rFonts w:ascii="仿宋" w:eastAsia="仿宋" w:hAnsi="仿宋"/>
          <w:sz w:val="28"/>
          <w:szCs w:val="28"/>
        </w:rPr>
      </w:pPr>
    </w:p>
    <w:p w:rsidR="008B7005" w:rsidRDefault="00254176">
      <w:pPr>
        <w:spacing w:line="560" w:lineRule="exact"/>
        <w:rPr>
          <w:rFonts w:ascii="仿宋_GB2312" w:eastAsia="仿宋_GB2312"/>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_GB2312" w:eastAsia="仿宋_GB2312" w:hint="eastAsia"/>
          <w:sz w:val="28"/>
          <w:szCs w:val="28"/>
        </w:rPr>
        <w:t>学生工作处</w:t>
      </w:r>
    </w:p>
    <w:p w:rsidR="008B7005" w:rsidRDefault="00254176">
      <w:pPr>
        <w:spacing w:line="560" w:lineRule="exact"/>
        <w:ind w:firstLineChars="2350" w:firstLine="6580"/>
        <w:rPr>
          <w:rFonts w:ascii="仿宋_GB2312" w:eastAsia="仿宋_GB2312"/>
          <w:sz w:val="28"/>
          <w:szCs w:val="28"/>
        </w:rPr>
      </w:pPr>
      <w:r>
        <w:rPr>
          <w:rFonts w:ascii="仿宋_GB2312" w:eastAsia="仿宋_GB2312" w:hint="eastAsia"/>
          <w:sz w:val="28"/>
          <w:szCs w:val="28"/>
        </w:rPr>
        <w:t>教务部</w:t>
      </w:r>
    </w:p>
    <w:p w:rsidR="008B7005" w:rsidRDefault="00254176">
      <w:pPr>
        <w:spacing w:line="560" w:lineRule="exact"/>
        <w:ind w:firstLineChars="2150" w:firstLine="6020"/>
        <w:rPr>
          <w:rFonts w:ascii="仿宋_GB2312" w:eastAsia="仿宋_GB2312"/>
          <w:sz w:val="28"/>
          <w:szCs w:val="28"/>
        </w:rPr>
      </w:pPr>
      <w:r>
        <w:rPr>
          <w:rFonts w:ascii="仿宋_GB2312" w:eastAsia="仿宋_GB2312" w:hint="eastAsia"/>
          <w:sz w:val="28"/>
          <w:szCs w:val="28"/>
        </w:rPr>
        <w:t>2015年4月21日</w:t>
      </w:r>
    </w:p>
    <w:p w:rsidR="0056565D" w:rsidRDefault="0056565D">
      <w:pPr>
        <w:spacing w:line="480" w:lineRule="exact"/>
        <w:rPr>
          <w:rFonts w:ascii="仿宋_GB2312" w:eastAsia="仿宋_GB2312"/>
          <w:sz w:val="28"/>
          <w:szCs w:val="28"/>
        </w:rPr>
      </w:pPr>
    </w:p>
    <w:p w:rsidR="008B7005" w:rsidRDefault="00254176">
      <w:pPr>
        <w:spacing w:line="480" w:lineRule="exact"/>
        <w:rPr>
          <w:rFonts w:ascii="仿宋_GB2312" w:eastAsia="仿宋_GB2312"/>
          <w:sz w:val="28"/>
          <w:szCs w:val="28"/>
        </w:rPr>
      </w:pPr>
      <w:r>
        <w:rPr>
          <w:rFonts w:ascii="仿宋_GB2312" w:eastAsia="仿宋_GB2312" w:hint="eastAsia"/>
          <w:sz w:val="28"/>
          <w:szCs w:val="28"/>
        </w:rPr>
        <w:t>附件：优良学风班创建申请表</w:t>
      </w:r>
    </w:p>
    <w:p w:rsidR="008B7005" w:rsidRDefault="00254176">
      <w:pPr>
        <w:spacing w:line="480" w:lineRule="exact"/>
        <w:rPr>
          <w:rFonts w:ascii="仿宋_GB2312" w:eastAsia="仿宋_GB2312"/>
          <w:sz w:val="28"/>
          <w:szCs w:val="28"/>
        </w:rPr>
      </w:pPr>
      <w:r>
        <w:rPr>
          <w:rFonts w:ascii="仿宋_GB2312" w:eastAsia="仿宋_GB2312"/>
          <w:sz w:val="28"/>
          <w:szCs w:val="28"/>
        </w:rPr>
        <w:br w:type="page"/>
      </w:r>
      <w:r>
        <w:rPr>
          <w:rFonts w:ascii="仿宋_GB2312" w:eastAsia="仿宋_GB2312" w:hint="eastAsia"/>
          <w:sz w:val="28"/>
          <w:szCs w:val="28"/>
        </w:rPr>
        <w:lastRenderedPageBreak/>
        <w:t>附件</w:t>
      </w:r>
      <w:r>
        <w:rPr>
          <w:rFonts w:ascii="仿宋_GB2312" w:eastAsia="仿宋_GB2312"/>
          <w:sz w:val="28"/>
          <w:szCs w:val="28"/>
        </w:rPr>
        <w:t xml:space="preserve"> (</w:t>
      </w:r>
      <w:r>
        <w:rPr>
          <w:rFonts w:ascii="仿宋_GB2312" w:eastAsia="仿宋_GB2312" w:hint="eastAsia"/>
          <w:b/>
          <w:sz w:val="24"/>
          <w:szCs w:val="24"/>
        </w:rPr>
        <w:t>此表</w:t>
      </w:r>
      <w:r>
        <w:rPr>
          <w:rFonts w:ascii="仿宋_GB2312" w:eastAsia="仿宋_GB2312"/>
          <w:b/>
          <w:sz w:val="24"/>
          <w:szCs w:val="24"/>
        </w:rPr>
        <w:t>请正反面打印</w:t>
      </w:r>
      <w:r>
        <w:rPr>
          <w:rFonts w:ascii="仿宋_GB2312" w:eastAsia="仿宋_GB2312" w:hint="eastAsia"/>
          <w:b/>
          <w:sz w:val="24"/>
          <w:szCs w:val="24"/>
        </w:rPr>
        <w:t>)</w:t>
      </w:r>
    </w:p>
    <w:p w:rsidR="008B7005" w:rsidRDefault="00254176">
      <w:pPr>
        <w:jc w:val="center"/>
        <w:rPr>
          <w:rFonts w:ascii="方正小标宋简体" w:eastAsia="方正小标宋简体"/>
          <w:bCs/>
          <w:sz w:val="32"/>
          <w:szCs w:val="32"/>
        </w:rPr>
      </w:pPr>
      <w:r>
        <w:rPr>
          <w:rFonts w:ascii="方正小标宋简体" w:eastAsia="方正小标宋简体" w:hint="eastAsia"/>
          <w:bCs/>
          <w:sz w:val="32"/>
          <w:szCs w:val="32"/>
        </w:rPr>
        <w:t>优良学风</w:t>
      </w:r>
      <w:proofErr w:type="gramStart"/>
      <w:r>
        <w:rPr>
          <w:rFonts w:ascii="方正小标宋简体" w:eastAsia="方正小标宋简体" w:hint="eastAsia"/>
          <w:bCs/>
          <w:sz w:val="32"/>
          <w:szCs w:val="32"/>
        </w:rPr>
        <w:t>班创建</w:t>
      </w:r>
      <w:proofErr w:type="gramEnd"/>
      <w:r>
        <w:rPr>
          <w:rFonts w:ascii="方正小标宋简体" w:eastAsia="方正小标宋简体" w:hint="eastAsia"/>
          <w:bCs/>
          <w:sz w:val="32"/>
          <w:szCs w:val="32"/>
        </w:rPr>
        <w:t>申请表</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927"/>
        <w:gridCol w:w="552"/>
        <w:gridCol w:w="509"/>
        <w:gridCol w:w="1432"/>
        <w:gridCol w:w="582"/>
        <w:gridCol w:w="737"/>
        <w:gridCol w:w="249"/>
        <w:gridCol w:w="1168"/>
        <w:gridCol w:w="709"/>
        <w:gridCol w:w="1255"/>
      </w:tblGrid>
      <w:tr w:rsidR="008B7005">
        <w:trPr>
          <w:trHeight w:val="452"/>
          <w:jc w:val="center"/>
        </w:trPr>
        <w:tc>
          <w:tcPr>
            <w:tcW w:w="1840" w:type="dxa"/>
            <w:gridSpan w:val="2"/>
            <w:vAlign w:val="center"/>
          </w:tcPr>
          <w:p w:rsidR="008B7005" w:rsidRDefault="00254176">
            <w:pPr>
              <w:jc w:val="center"/>
              <w:rPr>
                <w:sz w:val="24"/>
                <w:szCs w:val="24"/>
              </w:rPr>
            </w:pPr>
            <w:r>
              <w:rPr>
                <w:rFonts w:hint="eastAsia"/>
                <w:sz w:val="24"/>
                <w:szCs w:val="24"/>
              </w:rPr>
              <w:t>学院名称</w:t>
            </w:r>
          </w:p>
        </w:tc>
        <w:tc>
          <w:tcPr>
            <w:tcW w:w="2493" w:type="dxa"/>
            <w:gridSpan w:val="3"/>
            <w:vAlign w:val="center"/>
          </w:tcPr>
          <w:p w:rsidR="008B7005" w:rsidRDefault="008B7005">
            <w:pPr>
              <w:wordWrap w:val="0"/>
              <w:jc w:val="right"/>
              <w:rPr>
                <w:sz w:val="24"/>
                <w:szCs w:val="24"/>
              </w:rPr>
            </w:pPr>
          </w:p>
        </w:tc>
        <w:tc>
          <w:tcPr>
            <w:tcW w:w="1568" w:type="dxa"/>
            <w:gridSpan w:val="3"/>
            <w:vAlign w:val="center"/>
          </w:tcPr>
          <w:p w:rsidR="008B7005" w:rsidRDefault="00254176">
            <w:pPr>
              <w:jc w:val="center"/>
              <w:rPr>
                <w:sz w:val="24"/>
                <w:szCs w:val="24"/>
              </w:rPr>
            </w:pPr>
            <w:r>
              <w:rPr>
                <w:rFonts w:hint="eastAsia"/>
                <w:sz w:val="24"/>
                <w:szCs w:val="24"/>
              </w:rPr>
              <w:t>班级名称</w:t>
            </w:r>
          </w:p>
        </w:tc>
        <w:tc>
          <w:tcPr>
            <w:tcW w:w="3132" w:type="dxa"/>
            <w:gridSpan w:val="3"/>
            <w:vAlign w:val="center"/>
          </w:tcPr>
          <w:p w:rsidR="008B7005" w:rsidRDefault="008B7005">
            <w:pPr>
              <w:wordWrap w:val="0"/>
              <w:jc w:val="right"/>
              <w:rPr>
                <w:sz w:val="24"/>
                <w:szCs w:val="24"/>
              </w:rPr>
            </w:pPr>
          </w:p>
        </w:tc>
      </w:tr>
      <w:tr w:rsidR="008B7005">
        <w:trPr>
          <w:trHeight w:val="627"/>
          <w:jc w:val="center"/>
        </w:trPr>
        <w:tc>
          <w:tcPr>
            <w:tcW w:w="1840" w:type="dxa"/>
            <w:gridSpan w:val="2"/>
            <w:vAlign w:val="center"/>
          </w:tcPr>
          <w:p w:rsidR="008B7005" w:rsidRDefault="00254176">
            <w:pPr>
              <w:jc w:val="center"/>
              <w:rPr>
                <w:sz w:val="24"/>
                <w:szCs w:val="24"/>
              </w:rPr>
            </w:pPr>
            <w:r>
              <w:rPr>
                <w:rFonts w:hint="eastAsia"/>
                <w:sz w:val="24"/>
                <w:szCs w:val="24"/>
              </w:rPr>
              <w:t>班主任</w:t>
            </w:r>
          </w:p>
        </w:tc>
        <w:tc>
          <w:tcPr>
            <w:tcW w:w="1061" w:type="dxa"/>
            <w:gridSpan w:val="2"/>
            <w:vAlign w:val="center"/>
          </w:tcPr>
          <w:p w:rsidR="008B7005" w:rsidRDefault="008B7005">
            <w:pPr>
              <w:jc w:val="center"/>
              <w:rPr>
                <w:sz w:val="24"/>
                <w:szCs w:val="24"/>
              </w:rPr>
            </w:pPr>
          </w:p>
        </w:tc>
        <w:tc>
          <w:tcPr>
            <w:tcW w:w="1432" w:type="dxa"/>
            <w:vAlign w:val="center"/>
          </w:tcPr>
          <w:p w:rsidR="008B7005" w:rsidRDefault="00254176">
            <w:pPr>
              <w:jc w:val="center"/>
              <w:rPr>
                <w:sz w:val="24"/>
                <w:szCs w:val="24"/>
              </w:rPr>
            </w:pPr>
            <w:r>
              <w:rPr>
                <w:rFonts w:hint="eastAsia"/>
                <w:sz w:val="24"/>
                <w:szCs w:val="24"/>
              </w:rPr>
              <w:t>班长姓名</w:t>
            </w:r>
          </w:p>
        </w:tc>
        <w:tc>
          <w:tcPr>
            <w:tcW w:w="1568" w:type="dxa"/>
            <w:gridSpan w:val="3"/>
            <w:vAlign w:val="center"/>
          </w:tcPr>
          <w:p w:rsidR="008B7005" w:rsidRDefault="008B7005">
            <w:pPr>
              <w:rPr>
                <w:sz w:val="24"/>
                <w:szCs w:val="24"/>
              </w:rPr>
            </w:pPr>
          </w:p>
        </w:tc>
        <w:tc>
          <w:tcPr>
            <w:tcW w:w="1877" w:type="dxa"/>
            <w:gridSpan w:val="2"/>
            <w:vAlign w:val="center"/>
          </w:tcPr>
          <w:p w:rsidR="008B7005" w:rsidRDefault="00254176">
            <w:pPr>
              <w:jc w:val="center"/>
              <w:rPr>
                <w:sz w:val="24"/>
                <w:szCs w:val="24"/>
              </w:rPr>
            </w:pPr>
            <w:r>
              <w:rPr>
                <w:rFonts w:hint="eastAsia"/>
                <w:sz w:val="24"/>
                <w:szCs w:val="24"/>
              </w:rPr>
              <w:t>班长电话</w:t>
            </w:r>
          </w:p>
        </w:tc>
        <w:tc>
          <w:tcPr>
            <w:tcW w:w="1255" w:type="dxa"/>
            <w:vAlign w:val="center"/>
          </w:tcPr>
          <w:p w:rsidR="008B7005" w:rsidRDefault="008B7005">
            <w:pPr>
              <w:jc w:val="center"/>
              <w:rPr>
                <w:sz w:val="24"/>
                <w:szCs w:val="24"/>
              </w:rPr>
            </w:pPr>
          </w:p>
        </w:tc>
      </w:tr>
      <w:tr w:rsidR="008B7005">
        <w:trPr>
          <w:trHeight w:val="489"/>
          <w:jc w:val="center"/>
        </w:trPr>
        <w:tc>
          <w:tcPr>
            <w:tcW w:w="1840" w:type="dxa"/>
            <w:gridSpan w:val="2"/>
            <w:vAlign w:val="center"/>
          </w:tcPr>
          <w:p w:rsidR="008B7005" w:rsidRDefault="00254176">
            <w:pPr>
              <w:jc w:val="center"/>
              <w:rPr>
                <w:sz w:val="24"/>
                <w:szCs w:val="24"/>
              </w:rPr>
            </w:pPr>
            <w:r>
              <w:rPr>
                <w:rFonts w:hint="eastAsia"/>
                <w:sz w:val="24"/>
                <w:szCs w:val="24"/>
              </w:rPr>
              <w:t>班级总人数</w:t>
            </w:r>
          </w:p>
        </w:tc>
        <w:tc>
          <w:tcPr>
            <w:tcW w:w="2493" w:type="dxa"/>
            <w:gridSpan w:val="3"/>
            <w:vAlign w:val="center"/>
          </w:tcPr>
          <w:p w:rsidR="008B7005" w:rsidRDefault="008B7005">
            <w:pPr>
              <w:jc w:val="center"/>
              <w:rPr>
                <w:sz w:val="24"/>
                <w:szCs w:val="24"/>
              </w:rPr>
            </w:pPr>
          </w:p>
        </w:tc>
        <w:tc>
          <w:tcPr>
            <w:tcW w:w="1568" w:type="dxa"/>
            <w:gridSpan w:val="3"/>
            <w:vAlign w:val="center"/>
          </w:tcPr>
          <w:p w:rsidR="008B7005" w:rsidRDefault="00254176">
            <w:pPr>
              <w:jc w:val="center"/>
              <w:rPr>
                <w:sz w:val="24"/>
                <w:szCs w:val="24"/>
              </w:rPr>
            </w:pPr>
            <w:r>
              <w:rPr>
                <w:rFonts w:hint="eastAsia"/>
                <w:sz w:val="24"/>
                <w:szCs w:val="24"/>
              </w:rPr>
              <w:t>E-mail</w:t>
            </w:r>
          </w:p>
        </w:tc>
        <w:tc>
          <w:tcPr>
            <w:tcW w:w="3132" w:type="dxa"/>
            <w:gridSpan w:val="3"/>
            <w:vAlign w:val="center"/>
          </w:tcPr>
          <w:p w:rsidR="008B7005" w:rsidRDefault="008B7005">
            <w:pPr>
              <w:jc w:val="center"/>
              <w:rPr>
                <w:sz w:val="24"/>
                <w:szCs w:val="24"/>
              </w:rPr>
            </w:pPr>
          </w:p>
        </w:tc>
      </w:tr>
      <w:tr w:rsidR="008B7005">
        <w:trPr>
          <w:trHeight w:val="460"/>
          <w:jc w:val="center"/>
        </w:trPr>
        <w:tc>
          <w:tcPr>
            <w:tcW w:w="9033" w:type="dxa"/>
            <w:gridSpan w:val="11"/>
            <w:vAlign w:val="center"/>
          </w:tcPr>
          <w:p w:rsidR="008B7005" w:rsidRDefault="00254176">
            <w:pPr>
              <w:jc w:val="center"/>
              <w:rPr>
                <w:sz w:val="24"/>
                <w:szCs w:val="24"/>
              </w:rPr>
            </w:pPr>
            <w:r>
              <w:rPr>
                <w:rFonts w:hint="eastAsia"/>
                <w:sz w:val="24"/>
                <w:szCs w:val="24"/>
              </w:rPr>
              <w:t>班级目前基本情况</w:t>
            </w:r>
          </w:p>
        </w:tc>
      </w:tr>
      <w:tr w:rsidR="008B7005">
        <w:trPr>
          <w:trHeight w:val="660"/>
          <w:jc w:val="center"/>
        </w:trPr>
        <w:tc>
          <w:tcPr>
            <w:tcW w:w="1840" w:type="dxa"/>
            <w:gridSpan w:val="2"/>
            <w:vAlign w:val="center"/>
          </w:tcPr>
          <w:p w:rsidR="008B7005" w:rsidRDefault="00254176">
            <w:pPr>
              <w:jc w:val="center"/>
              <w:rPr>
                <w:sz w:val="24"/>
                <w:szCs w:val="24"/>
              </w:rPr>
            </w:pPr>
            <w:r>
              <w:rPr>
                <w:rFonts w:hint="eastAsia"/>
                <w:sz w:val="24"/>
                <w:szCs w:val="24"/>
              </w:rPr>
              <w:t>党员人数比例</w:t>
            </w:r>
          </w:p>
        </w:tc>
        <w:tc>
          <w:tcPr>
            <w:tcW w:w="1061" w:type="dxa"/>
            <w:gridSpan w:val="2"/>
            <w:vAlign w:val="center"/>
          </w:tcPr>
          <w:p w:rsidR="008B7005" w:rsidRDefault="008B7005">
            <w:pPr>
              <w:jc w:val="center"/>
              <w:rPr>
                <w:sz w:val="24"/>
                <w:szCs w:val="24"/>
              </w:rPr>
            </w:pPr>
          </w:p>
        </w:tc>
        <w:tc>
          <w:tcPr>
            <w:tcW w:w="1432" w:type="dxa"/>
            <w:vAlign w:val="center"/>
          </w:tcPr>
          <w:p w:rsidR="008B7005" w:rsidRDefault="00254176">
            <w:pPr>
              <w:jc w:val="center"/>
              <w:rPr>
                <w:sz w:val="24"/>
                <w:szCs w:val="24"/>
              </w:rPr>
            </w:pPr>
            <w:r>
              <w:rPr>
                <w:rFonts w:hint="eastAsia"/>
                <w:sz w:val="24"/>
                <w:szCs w:val="24"/>
              </w:rPr>
              <w:t>是否有班级集体活动</w:t>
            </w:r>
          </w:p>
        </w:tc>
        <w:tc>
          <w:tcPr>
            <w:tcW w:w="1568" w:type="dxa"/>
            <w:gridSpan w:val="3"/>
            <w:vAlign w:val="center"/>
          </w:tcPr>
          <w:p w:rsidR="008B7005" w:rsidRDefault="008B7005">
            <w:pPr>
              <w:jc w:val="center"/>
              <w:rPr>
                <w:sz w:val="24"/>
                <w:szCs w:val="24"/>
              </w:rPr>
            </w:pPr>
          </w:p>
        </w:tc>
        <w:tc>
          <w:tcPr>
            <w:tcW w:w="1877" w:type="dxa"/>
            <w:gridSpan w:val="2"/>
            <w:vAlign w:val="center"/>
          </w:tcPr>
          <w:p w:rsidR="008B7005" w:rsidRDefault="00254176">
            <w:pPr>
              <w:jc w:val="center"/>
              <w:rPr>
                <w:sz w:val="24"/>
                <w:szCs w:val="24"/>
              </w:rPr>
            </w:pPr>
            <w:r>
              <w:rPr>
                <w:rFonts w:hint="eastAsia"/>
                <w:sz w:val="24"/>
                <w:szCs w:val="24"/>
              </w:rPr>
              <w:t>班级集体</w:t>
            </w:r>
          </w:p>
          <w:p w:rsidR="008B7005" w:rsidRDefault="00254176">
            <w:pPr>
              <w:jc w:val="center"/>
              <w:rPr>
                <w:sz w:val="24"/>
                <w:szCs w:val="24"/>
              </w:rPr>
            </w:pPr>
            <w:r>
              <w:rPr>
                <w:rFonts w:hint="eastAsia"/>
                <w:sz w:val="24"/>
                <w:szCs w:val="24"/>
              </w:rPr>
              <w:t>活动次数</w:t>
            </w:r>
          </w:p>
        </w:tc>
        <w:tc>
          <w:tcPr>
            <w:tcW w:w="1255" w:type="dxa"/>
            <w:vAlign w:val="center"/>
          </w:tcPr>
          <w:p w:rsidR="008B7005" w:rsidRDefault="008B7005">
            <w:pPr>
              <w:jc w:val="center"/>
              <w:rPr>
                <w:sz w:val="24"/>
                <w:szCs w:val="24"/>
              </w:rPr>
            </w:pPr>
          </w:p>
        </w:tc>
      </w:tr>
      <w:tr w:rsidR="008B7005">
        <w:trPr>
          <w:trHeight w:val="721"/>
          <w:jc w:val="center"/>
        </w:trPr>
        <w:tc>
          <w:tcPr>
            <w:tcW w:w="1840" w:type="dxa"/>
            <w:gridSpan w:val="2"/>
            <w:vAlign w:val="center"/>
          </w:tcPr>
          <w:p w:rsidR="008B7005" w:rsidRDefault="00254176">
            <w:pPr>
              <w:jc w:val="center"/>
              <w:rPr>
                <w:sz w:val="24"/>
                <w:szCs w:val="24"/>
              </w:rPr>
            </w:pPr>
            <w:r>
              <w:rPr>
                <w:rFonts w:hint="eastAsia"/>
                <w:sz w:val="24"/>
                <w:szCs w:val="24"/>
              </w:rPr>
              <w:t>星级宿舍个数</w:t>
            </w:r>
          </w:p>
        </w:tc>
        <w:tc>
          <w:tcPr>
            <w:tcW w:w="1061" w:type="dxa"/>
            <w:gridSpan w:val="2"/>
            <w:vAlign w:val="center"/>
          </w:tcPr>
          <w:p w:rsidR="008B7005" w:rsidRDefault="008B7005">
            <w:pPr>
              <w:jc w:val="center"/>
              <w:rPr>
                <w:sz w:val="24"/>
                <w:szCs w:val="24"/>
              </w:rPr>
            </w:pPr>
          </w:p>
        </w:tc>
        <w:tc>
          <w:tcPr>
            <w:tcW w:w="1432" w:type="dxa"/>
            <w:vAlign w:val="center"/>
          </w:tcPr>
          <w:p w:rsidR="008B7005" w:rsidRDefault="00254176">
            <w:pPr>
              <w:jc w:val="center"/>
              <w:rPr>
                <w:sz w:val="24"/>
                <w:szCs w:val="24"/>
              </w:rPr>
            </w:pPr>
            <w:r>
              <w:rPr>
                <w:rFonts w:hint="eastAsia"/>
                <w:sz w:val="24"/>
                <w:szCs w:val="24"/>
              </w:rPr>
              <w:t>获院级以上奖励人次</w:t>
            </w:r>
          </w:p>
        </w:tc>
        <w:tc>
          <w:tcPr>
            <w:tcW w:w="1568" w:type="dxa"/>
            <w:gridSpan w:val="3"/>
            <w:vAlign w:val="center"/>
          </w:tcPr>
          <w:p w:rsidR="008B7005" w:rsidRDefault="008B7005">
            <w:pPr>
              <w:jc w:val="center"/>
              <w:rPr>
                <w:sz w:val="24"/>
                <w:szCs w:val="24"/>
              </w:rPr>
            </w:pPr>
          </w:p>
        </w:tc>
        <w:tc>
          <w:tcPr>
            <w:tcW w:w="1877" w:type="dxa"/>
            <w:gridSpan w:val="2"/>
            <w:vAlign w:val="center"/>
          </w:tcPr>
          <w:p w:rsidR="008B7005" w:rsidRDefault="00254176">
            <w:pPr>
              <w:jc w:val="center"/>
              <w:rPr>
                <w:sz w:val="24"/>
                <w:szCs w:val="24"/>
              </w:rPr>
            </w:pPr>
            <w:r>
              <w:rPr>
                <w:rFonts w:hint="eastAsia"/>
                <w:sz w:val="24"/>
                <w:szCs w:val="24"/>
              </w:rPr>
              <w:t>成员有无受过纪律处分</w:t>
            </w:r>
          </w:p>
        </w:tc>
        <w:tc>
          <w:tcPr>
            <w:tcW w:w="1255" w:type="dxa"/>
            <w:vAlign w:val="center"/>
          </w:tcPr>
          <w:p w:rsidR="008B7005" w:rsidRDefault="008B7005">
            <w:pPr>
              <w:jc w:val="center"/>
              <w:rPr>
                <w:sz w:val="24"/>
                <w:szCs w:val="24"/>
              </w:rPr>
            </w:pPr>
          </w:p>
        </w:tc>
      </w:tr>
      <w:tr w:rsidR="008B7005">
        <w:trPr>
          <w:trHeight w:val="914"/>
          <w:jc w:val="center"/>
        </w:trPr>
        <w:tc>
          <w:tcPr>
            <w:tcW w:w="1840" w:type="dxa"/>
            <w:gridSpan w:val="2"/>
            <w:vAlign w:val="center"/>
          </w:tcPr>
          <w:p w:rsidR="008B7005" w:rsidRDefault="00254176">
            <w:pPr>
              <w:jc w:val="center"/>
              <w:rPr>
                <w:sz w:val="24"/>
                <w:szCs w:val="24"/>
              </w:rPr>
            </w:pPr>
            <w:r>
              <w:rPr>
                <w:rFonts w:hint="eastAsia"/>
                <w:sz w:val="24"/>
                <w:szCs w:val="24"/>
              </w:rPr>
              <w:t>班级综合</w:t>
            </w:r>
          </w:p>
          <w:p w:rsidR="008B7005" w:rsidRDefault="00254176">
            <w:pPr>
              <w:jc w:val="center"/>
              <w:rPr>
                <w:sz w:val="24"/>
                <w:szCs w:val="24"/>
              </w:rPr>
            </w:pPr>
            <w:r>
              <w:rPr>
                <w:rFonts w:hint="eastAsia"/>
                <w:sz w:val="24"/>
                <w:szCs w:val="24"/>
              </w:rPr>
              <w:t>平均分</w:t>
            </w:r>
          </w:p>
        </w:tc>
        <w:tc>
          <w:tcPr>
            <w:tcW w:w="1061" w:type="dxa"/>
            <w:gridSpan w:val="2"/>
            <w:vAlign w:val="center"/>
          </w:tcPr>
          <w:p w:rsidR="008B7005" w:rsidRDefault="008B7005">
            <w:pPr>
              <w:jc w:val="center"/>
              <w:rPr>
                <w:sz w:val="24"/>
                <w:szCs w:val="24"/>
              </w:rPr>
            </w:pPr>
          </w:p>
        </w:tc>
        <w:tc>
          <w:tcPr>
            <w:tcW w:w="1432" w:type="dxa"/>
            <w:vAlign w:val="center"/>
          </w:tcPr>
          <w:p w:rsidR="008B7005" w:rsidRDefault="00254176">
            <w:pPr>
              <w:jc w:val="center"/>
              <w:rPr>
                <w:sz w:val="24"/>
                <w:szCs w:val="24"/>
              </w:rPr>
            </w:pPr>
            <w:r>
              <w:rPr>
                <w:rFonts w:hint="eastAsia"/>
                <w:sz w:val="24"/>
                <w:szCs w:val="24"/>
              </w:rPr>
              <w:t>英语四级通过人数</w:t>
            </w:r>
          </w:p>
        </w:tc>
        <w:tc>
          <w:tcPr>
            <w:tcW w:w="1568" w:type="dxa"/>
            <w:gridSpan w:val="3"/>
            <w:vAlign w:val="center"/>
          </w:tcPr>
          <w:p w:rsidR="008B7005" w:rsidRDefault="008B7005">
            <w:pPr>
              <w:jc w:val="center"/>
              <w:rPr>
                <w:sz w:val="24"/>
                <w:szCs w:val="24"/>
              </w:rPr>
            </w:pPr>
          </w:p>
        </w:tc>
        <w:tc>
          <w:tcPr>
            <w:tcW w:w="1877" w:type="dxa"/>
            <w:gridSpan w:val="2"/>
            <w:vAlign w:val="center"/>
          </w:tcPr>
          <w:p w:rsidR="008B7005" w:rsidRDefault="00254176">
            <w:pPr>
              <w:jc w:val="center"/>
              <w:rPr>
                <w:sz w:val="24"/>
                <w:szCs w:val="24"/>
              </w:rPr>
            </w:pPr>
            <w:r>
              <w:rPr>
                <w:rFonts w:hint="eastAsia"/>
                <w:sz w:val="24"/>
                <w:szCs w:val="24"/>
              </w:rPr>
              <w:t>英语六级通过人数</w:t>
            </w:r>
          </w:p>
        </w:tc>
        <w:tc>
          <w:tcPr>
            <w:tcW w:w="1255" w:type="dxa"/>
            <w:vAlign w:val="center"/>
          </w:tcPr>
          <w:p w:rsidR="008B7005" w:rsidRDefault="008B7005">
            <w:pPr>
              <w:jc w:val="center"/>
              <w:rPr>
                <w:sz w:val="24"/>
                <w:szCs w:val="24"/>
              </w:rPr>
            </w:pPr>
          </w:p>
        </w:tc>
      </w:tr>
      <w:tr w:rsidR="008B7005">
        <w:trPr>
          <w:cantSplit/>
          <w:trHeight w:val="593"/>
          <w:jc w:val="center"/>
        </w:trPr>
        <w:tc>
          <w:tcPr>
            <w:tcW w:w="913" w:type="dxa"/>
            <w:vMerge w:val="restart"/>
            <w:textDirection w:val="tbRlV"/>
            <w:vAlign w:val="center"/>
          </w:tcPr>
          <w:p w:rsidR="008B7005" w:rsidRDefault="00254176">
            <w:pPr>
              <w:ind w:left="113" w:right="113"/>
              <w:jc w:val="center"/>
              <w:rPr>
                <w:sz w:val="28"/>
                <w:szCs w:val="24"/>
              </w:rPr>
            </w:pPr>
            <w:r>
              <w:rPr>
                <w:rFonts w:hint="eastAsia"/>
                <w:sz w:val="28"/>
                <w:szCs w:val="24"/>
              </w:rPr>
              <w:t>班级</w:t>
            </w:r>
            <w:r>
              <w:rPr>
                <w:sz w:val="28"/>
                <w:szCs w:val="24"/>
              </w:rPr>
              <w:t>宿舍</w:t>
            </w:r>
          </w:p>
        </w:tc>
        <w:tc>
          <w:tcPr>
            <w:tcW w:w="4002" w:type="dxa"/>
            <w:gridSpan w:val="5"/>
            <w:vAlign w:val="center"/>
          </w:tcPr>
          <w:p w:rsidR="008B7005" w:rsidRDefault="00254176">
            <w:pPr>
              <w:rPr>
                <w:sz w:val="28"/>
                <w:szCs w:val="28"/>
              </w:rPr>
            </w:pPr>
            <w:r>
              <w:rPr>
                <w:rFonts w:hint="eastAsia"/>
                <w:sz w:val="28"/>
                <w:szCs w:val="28"/>
              </w:rPr>
              <w:t>男生</w:t>
            </w:r>
            <w:r>
              <w:rPr>
                <w:sz w:val="28"/>
                <w:szCs w:val="28"/>
              </w:rPr>
              <w:t>宿舍（</w:t>
            </w:r>
            <w:r>
              <w:rPr>
                <w:rFonts w:hint="eastAsia"/>
                <w:sz w:val="28"/>
                <w:szCs w:val="28"/>
              </w:rPr>
              <w:t xml:space="preserve">  </w:t>
            </w:r>
            <w:r>
              <w:rPr>
                <w:sz w:val="28"/>
                <w:szCs w:val="28"/>
              </w:rPr>
              <w:t>）</w:t>
            </w:r>
            <w:proofErr w:type="gramStart"/>
            <w:r>
              <w:rPr>
                <w:rFonts w:hint="eastAsia"/>
                <w:sz w:val="28"/>
                <w:szCs w:val="28"/>
              </w:rPr>
              <w:t>个</w:t>
            </w:r>
            <w:proofErr w:type="gramEnd"/>
            <w:r>
              <w:rPr>
                <w:rFonts w:hint="eastAsia"/>
                <w:sz w:val="28"/>
                <w:szCs w:val="28"/>
              </w:rPr>
              <w:t>，</w:t>
            </w:r>
            <w:r>
              <w:rPr>
                <w:sz w:val="28"/>
                <w:szCs w:val="28"/>
              </w:rPr>
              <w:t>分布如下</w:t>
            </w:r>
            <w:r>
              <w:rPr>
                <w:rFonts w:hint="eastAsia"/>
                <w:sz w:val="28"/>
                <w:szCs w:val="28"/>
              </w:rPr>
              <w:t>：</w:t>
            </w:r>
          </w:p>
        </w:tc>
        <w:tc>
          <w:tcPr>
            <w:tcW w:w="4118" w:type="dxa"/>
            <w:gridSpan w:val="5"/>
            <w:vAlign w:val="center"/>
          </w:tcPr>
          <w:p w:rsidR="008B7005" w:rsidRDefault="00254176">
            <w:pPr>
              <w:rPr>
                <w:sz w:val="28"/>
                <w:szCs w:val="28"/>
              </w:rPr>
            </w:pPr>
            <w:r>
              <w:rPr>
                <w:rFonts w:hint="eastAsia"/>
                <w:sz w:val="28"/>
                <w:szCs w:val="28"/>
              </w:rPr>
              <w:t>女生</w:t>
            </w:r>
            <w:r>
              <w:rPr>
                <w:sz w:val="28"/>
                <w:szCs w:val="28"/>
              </w:rPr>
              <w:t>宿舍（</w:t>
            </w:r>
            <w:r>
              <w:rPr>
                <w:rFonts w:hint="eastAsia"/>
                <w:sz w:val="28"/>
                <w:szCs w:val="28"/>
              </w:rPr>
              <w:t xml:space="preserve">  </w:t>
            </w:r>
            <w:r>
              <w:rPr>
                <w:sz w:val="28"/>
                <w:szCs w:val="28"/>
              </w:rPr>
              <w:t>）</w:t>
            </w:r>
            <w:proofErr w:type="gramStart"/>
            <w:r>
              <w:rPr>
                <w:rFonts w:hint="eastAsia"/>
                <w:sz w:val="28"/>
                <w:szCs w:val="28"/>
              </w:rPr>
              <w:t>个</w:t>
            </w:r>
            <w:proofErr w:type="gramEnd"/>
            <w:r>
              <w:rPr>
                <w:rFonts w:hint="eastAsia"/>
                <w:sz w:val="28"/>
                <w:szCs w:val="28"/>
              </w:rPr>
              <w:t>，</w:t>
            </w:r>
            <w:r>
              <w:rPr>
                <w:sz w:val="28"/>
                <w:szCs w:val="28"/>
              </w:rPr>
              <w:t>分布如下</w:t>
            </w:r>
            <w:r>
              <w:rPr>
                <w:rFonts w:hint="eastAsia"/>
                <w:sz w:val="28"/>
                <w:szCs w:val="28"/>
              </w:rPr>
              <w:t>：</w:t>
            </w:r>
          </w:p>
        </w:tc>
      </w:tr>
      <w:tr w:rsidR="008B7005">
        <w:trPr>
          <w:cantSplit/>
          <w:trHeight w:val="1489"/>
          <w:jc w:val="center"/>
        </w:trPr>
        <w:tc>
          <w:tcPr>
            <w:tcW w:w="913" w:type="dxa"/>
            <w:vMerge/>
            <w:textDirection w:val="tbRlV"/>
            <w:vAlign w:val="center"/>
          </w:tcPr>
          <w:p w:rsidR="008B7005" w:rsidRDefault="008B7005">
            <w:pPr>
              <w:ind w:left="113" w:right="113"/>
              <w:jc w:val="center"/>
              <w:rPr>
                <w:sz w:val="28"/>
                <w:szCs w:val="24"/>
              </w:rPr>
            </w:pPr>
          </w:p>
        </w:tc>
        <w:tc>
          <w:tcPr>
            <w:tcW w:w="4002" w:type="dxa"/>
            <w:gridSpan w:val="5"/>
            <w:vAlign w:val="center"/>
          </w:tcPr>
          <w:p w:rsidR="008B7005" w:rsidRDefault="00254176">
            <w:pPr>
              <w:rPr>
                <w:i/>
                <w:szCs w:val="24"/>
              </w:rPr>
            </w:pPr>
            <w:r>
              <w:rPr>
                <w:rFonts w:hint="eastAsia"/>
                <w:i/>
                <w:szCs w:val="24"/>
              </w:rPr>
              <w:t>例如：桃苑</w:t>
            </w:r>
            <w:r>
              <w:rPr>
                <w:rFonts w:hint="eastAsia"/>
                <w:i/>
                <w:szCs w:val="24"/>
              </w:rPr>
              <w:t>1#A1011</w:t>
            </w:r>
            <w:r>
              <w:rPr>
                <w:rFonts w:hint="eastAsia"/>
                <w:i/>
                <w:szCs w:val="24"/>
              </w:rPr>
              <w:t>（</w:t>
            </w:r>
            <w:r>
              <w:rPr>
                <w:rFonts w:hint="eastAsia"/>
                <w:i/>
                <w:szCs w:val="24"/>
              </w:rPr>
              <w:t xml:space="preserve">  </w:t>
            </w:r>
            <w:r>
              <w:rPr>
                <w:rFonts w:hint="eastAsia"/>
                <w:i/>
                <w:szCs w:val="24"/>
              </w:rPr>
              <w:t>人）；桃苑</w:t>
            </w:r>
            <w:r>
              <w:rPr>
                <w:rFonts w:hint="eastAsia"/>
                <w:i/>
                <w:szCs w:val="24"/>
              </w:rPr>
              <w:t>1#A1012</w:t>
            </w:r>
            <w:r>
              <w:rPr>
                <w:rFonts w:hint="eastAsia"/>
                <w:i/>
                <w:szCs w:val="24"/>
              </w:rPr>
              <w:t>；</w:t>
            </w:r>
          </w:p>
          <w:p w:rsidR="008B7005" w:rsidRDefault="008B7005">
            <w:pPr>
              <w:rPr>
                <w:szCs w:val="24"/>
              </w:rPr>
            </w:pPr>
          </w:p>
        </w:tc>
        <w:tc>
          <w:tcPr>
            <w:tcW w:w="4118" w:type="dxa"/>
            <w:gridSpan w:val="5"/>
            <w:vAlign w:val="center"/>
          </w:tcPr>
          <w:p w:rsidR="008B7005" w:rsidRDefault="008B7005">
            <w:pPr>
              <w:rPr>
                <w:szCs w:val="24"/>
              </w:rPr>
            </w:pPr>
          </w:p>
          <w:p w:rsidR="008B7005" w:rsidRDefault="008B7005">
            <w:pPr>
              <w:rPr>
                <w:szCs w:val="24"/>
              </w:rPr>
            </w:pPr>
          </w:p>
        </w:tc>
      </w:tr>
      <w:tr w:rsidR="008B7005">
        <w:trPr>
          <w:cantSplit/>
          <w:trHeight w:val="683"/>
          <w:jc w:val="center"/>
        </w:trPr>
        <w:tc>
          <w:tcPr>
            <w:tcW w:w="913" w:type="dxa"/>
            <w:vMerge w:val="restart"/>
            <w:textDirection w:val="tbRlV"/>
            <w:vAlign w:val="center"/>
          </w:tcPr>
          <w:p w:rsidR="008B7005" w:rsidRDefault="00254176">
            <w:pPr>
              <w:ind w:left="113" w:right="113"/>
              <w:jc w:val="center"/>
              <w:rPr>
                <w:sz w:val="28"/>
                <w:szCs w:val="24"/>
              </w:rPr>
            </w:pPr>
            <w:r>
              <w:rPr>
                <w:rFonts w:hint="eastAsia"/>
                <w:sz w:val="28"/>
                <w:szCs w:val="24"/>
              </w:rPr>
              <w:t>班级</w:t>
            </w:r>
            <w:r>
              <w:rPr>
                <w:rFonts w:hint="eastAsia"/>
                <w:sz w:val="28"/>
                <w:szCs w:val="24"/>
              </w:rPr>
              <w:t>5</w:t>
            </w:r>
            <w:r>
              <w:rPr>
                <w:rFonts w:hint="eastAsia"/>
                <w:sz w:val="28"/>
                <w:szCs w:val="24"/>
              </w:rPr>
              <w:t>月</w:t>
            </w:r>
            <w:r>
              <w:rPr>
                <w:sz w:val="28"/>
                <w:szCs w:val="24"/>
              </w:rPr>
              <w:t>、</w:t>
            </w:r>
            <w:r>
              <w:rPr>
                <w:rFonts w:hint="eastAsia"/>
                <w:sz w:val="28"/>
                <w:szCs w:val="24"/>
              </w:rPr>
              <w:t>6</w:t>
            </w:r>
            <w:r>
              <w:rPr>
                <w:rFonts w:hint="eastAsia"/>
                <w:sz w:val="28"/>
                <w:szCs w:val="24"/>
              </w:rPr>
              <w:t>月</w:t>
            </w:r>
            <w:r>
              <w:rPr>
                <w:sz w:val="28"/>
                <w:szCs w:val="24"/>
              </w:rPr>
              <w:t>主要课程</w:t>
            </w:r>
            <w:r>
              <w:rPr>
                <w:rFonts w:hint="eastAsia"/>
                <w:sz w:val="28"/>
                <w:szCs w:val="24"/>
              </w:rPr>
              <w:t>（填报</w:t>
            </w:r>
            <w:r>
              <w:rPr>
                <w:rFonts w:hint="eastAsia"/>
                <w:sz w:val="28"/>
                <w:szCs w:val="24"/>
              </w:rPr>
              <w:t>5</w:t>
            </w:r>
            <w:r>
              <w:rPr>
                <w:rFonts w:hint="eastAsia"/>
                <w:sz w:val="28"/>
                <w:szCs w:val="24"/>
              </w:rPr>
              <w:t>门</w:t>
            </w:r>
            <w:r>
              <w:rPr>
                <w:sz w:val="28"/>
                <w:szCs w:val="24"/>
              </w:rPr>
              <w:t>以上）</w:t>
            </w:r>
          </w:p>
        </w:tc>
        <w:tc>
          <w:tcPr>
            <w:tcW w:w="1479" w:type="dxa"/>
            <w:gridSpan w:val="2"/>
            <w:vAlign w:val="center"/>
          </w:tcPr>
          <w:p w:rsidR="008B7005" w:rsidRDefault="00254176">
            <w:pPr>
              <w:jc w:val="center"/>
              <w:rPr>
                <w:szCs w:val="24"/>
              </w:rPr>
            </w:pPr>
            <w:r>
              <w:rPr>
                <w:rFonts w:hint="eastAsia"/>
                <w:szCs w:val="24"/>
              </w:rPr>
              <w:t>课程名称</w:t>
            </w:r>
          </w:p>
        </w:tc>
        <w:tc>
          <w:tcPr>
            <w:tcW w:w="3260" w:type="dxa"/>
            <w:gridSpan w:val="4"/>
            <w:vAlign w:val="center"/>
          </w:tcPr>
          <w:p w:rsidR="008B7005" w:rsidRDefault="00254176">
            <w:pPr>
              <w:jc w:val="center"/>
              <w:rPr>
                <w:szCs w:val="24"/>
              </w:rPr>
            </w:pPr>
            <w:r>
              <w:rPr>
                <w:rFonts w:hint="eastAsia"/>
                <w:szCs w:val="24"/>
              </w:rPr>
              <w:t>上课</w:t>
            </w:r>
            <w:r>
              <w:rPr>
                <w:szCs w:val="24"/>
              </w:rPr>
              <w:t>时间</w:t>
            </w:r>
          </w:p>
        </w:tc>
        <w:tc>
          <w:tcPr>
            <w:tcW w:w="1417" w:type="dxa"/>
            <w:gridSpan w:val="2"/>
            <w:vAlign w:val="center"/>
          </w:tcPr>
          <w:p w:rsidR="008B7005" w:rsidRDefault="00254176">
            <w:pPr>
              <w:jc w:val="center"/>
              <w:rPr>
                <w:szCs w:val="24"/>
              </w:rPr>
            </w:pPr>
            <w:r>
              <w:rPr>
                <w:rFonts w:hint="eastAsia"/>
                <w:szCs w:val="24"/>
              </w:rPr>
              <w:t>上课</w:t>
            </w:r>
            <w:r>
              <w:rPr>
                <w:szCs w:val="24"/>
              </w:rPr>
              <w:t>地点</w:t>
            </w:r>
          </w:p>
        </w:tc>
        <w:tc>
          <w:tcPr>
            <w:tcW w:w="709" w:type="dxa"/>
            <w:vAlign w:val="center"/>
          </w:tcPr>
          <w:p w:rsidR="008B7005" w:rsidRDefault="00254176">
            <w:pPr>
              <w:jc w:val="center"/>
              <w:rPr>
                <w:szCs w:val="24"/>
              </w:rPr>
            </w:pPr>
            <w:r>
              <w:rPr>
                <w:rFonts w:hint="eastAsia"/>
                <w:szCs w:val="24"/>
              </w:rPr>
              <w:t>选课人数</w:t>
            </w:r>
          </w:p>
        </w:tc>
        <w:tc>
          <w:tcPr>
            <w:tcW w:w="1255" w:type="dxa"/>
            <w:vAlign w:val="center"/>
          </w:tcPr>
          <w:p w:rsidR="008B7005" w:rsidRDefault="00254176">
            <w:pPr>
              <w:jc w:val="center"/>
              <w:rPr>
                <w:szCs w:val="24"/>
              </w:rPr>
            </w:pPr>
            <w:r>
              <w:rPr>
                <w:rFonts w:hint="eastAsia"/>
                <w:szCs w:val="24"/>
              </w:rPr>
              <w:t>任课教师</w:t>
            </w:r>
          </w:p>
        </w:tc>
      </w:tr>
      <w:tr w:rsidR="008B7005">
        <w:trPr>
          <w:cantSplit/>
          <w:trHeight w:val="683"/>
          <w:jc w:val="center"/>
        </w:trPr>
        <w:tc>
          <w:tcPr>
            <w:tcW w:w="913" w:type="dxa"/>
            <w:vMerge/>
            <w:textDirection w:val="tbRlV"/>
            <w:vAlign w:val="center"/>
          </w:tcPr>
          <w:p w:rsidR="008B7005" w:rsidRDefault="008B7005">
            <w:pPr>
              <w:ind w:left="113" w:right="113"/>
              <w:jc w:val="center"/>
              <w:rPr>
                <w:sz w:val="28"/>
                <w:szCs w:val="24"/>
              </w:rPr>
            </w:pPr>
          </w:p>
        </w:tc>
        <w:tc>
          <w:tcPr>
            <w:tcW w:w="1479" w:type="dxa"/>
            <w:gridSpan w:val="2"/>
            <w:vAlign w:val="center"/>
          </w:tcPr>
          <w:p w:rsidR="008B7005" w:rsidRDefault="008B7005">
            <w:pPr>
              <w:jc w:val="center"/>
              <w:rPr>
                <w:szCs w:val="24"/>
              </w:rPr>
            </w:pPr>
          </w:p>
        </w:tc>
        <w:tc>
          <w:tcPr>
            <w:tcW w:w="3260" w:type="dxa"/>
            <w:gridSpan w:val="4"/>
            <w:vAlign w:val="center"/>
          </w:tcPr>
          <w:p w:rsidR="008B7005" w:rsidRDefault="008B7005">
            <w:pPr>
              <w:jc w:val="center"/>
              <w:rPr>
                <w:szCs w:val="24"/>
              </w:rPr>
            </w:pPr>
          </w:p>
        </w:tc>
        <w:tc>
          <w:tcPr>
            <w:tcW w:w="1417" w:type="dxa"/>
            <w:gridSpan w:val="2"/>
            <w:vAlign w:val="center"/>
          </w:tcPr>
          <w:p w:rsidR="008B7005" w:rsidRDefault="008B7005">
            <w:pPr>
              <w:jc w:val="center"/>
              <w:rPr>
                <w:szCs w:val="24"/>
              </w:rPr>
            </w:pPr>
          </w:p>
        </w:tc>
        <w:tc>
          <w:tcPr>
            <w:tcW w:w="709" w:type="dxa"/>
            <w:vAlign w:val="center"/>
          </w:tcPr>
          <w:p w:rsidR="008B7005" w:rsidRDefault="008B7005">
            <w:pPr>
              <w:jc w:val="center"/>
              <w:rPr>
                <w:szCs w:val="24"/>
              </w:rPr>
            </w:pPr>
          </w:p>
        </w:tc>
        <w:tc>
          <w:tcPr>
            <w:tcW w:w="1255" w:type="dxa"/>
            <w:vAlign w:val="center"/>
          </w:tcPr>
          <w:p w:rsidR="008B7005" w:rsidRDefault="008B7005">
            <w:pPr>
              <w:jc w:val="center"/>
              <w:rPr>
                <w:szCs w:val="24"/>
              </w:rPr>
            </w:pPr>
          </w:p>
        </w:tc>
      </w:tr>
      <w:tr w:rsidR="008B7005">
        <w:trPr>
          <w:cantSplit/>
          <w:trHeight w:val="683"/>
          <w:jc w:val="center"/>
        </w:trPr>
        <w:tc>
          <w:tcPr>
            <w:tcW w:w="913" w:type="dxa"/>
            <w:vMerge/>
            <w:textDirection w:val="tbRlV"/>
            <w:vAlign w:val="center"/>
          </w:tcPr>
          <w:p w:rsidR="008B7005" w:rsidRDefault="008B7005">
            <w:pPr>
              <w:ind w:left="113" w:right="113"/>
              <w:jc w:val="center"/>
              <w:rPr>
                <w:sz w:val="28"/>
                <w:szCs w:val="24"/>
              </w:rPr>
            </w:pPr>
          </w:p>
        </w:tc>
        <w:tc>
          <w:tcPr>
            <w:tcW w:w="1479" w:type="dxa"/>
            <w:gridSpan w:val="2"/>
            <w:vAlign w:val="center"/>
          </w:tcPr>
          <w:p w:rsidR="008B7005" w:rsidRDefault="008B7005">
            <w:pPr>
              <w:jc w:val="center"/>
              <w:rPr>
                <w:szCs w:val="24"/>
              </w:rPr>
            </w:pPr>
          </w:p>
        </w:tc>
        <w:tc>
          <w:tcPr>
            <w:tcW w:w="3260" w:type="dxa"/>
            <w:gridSpan w:val="4"/>
            <w:vAlign w:val="center"/>
          </w:tcPr>
          <w:p w:rsidR="008B7005" w:rsidRDefault="008B7005">
            <w:pPr>
              <w:jc w:val="center"/>
              <w:rPr>
                <w:szCs w:val="24"/>
              </w:rPr>
            </w:pPr>
          </w:p>
        </w:tc>
        <w:tc>
          <w:tcPr>
            <w:tcW w:w="1417" w:type="dxa"/>
            <w:gridSpan w:val="2"/>
            <w:vAlign w:val="center"/>
          </w:tcPr>
          <w:p w:rsidR="008B7005" w:rsidRDefault="008B7005">
            <w:pPr>
              <w:jc w:val="center"/>
              <w:rPr>
                <w:szCs w:val="24"/>
              </w:rPr>
            </w:pPr>
          </w:p>
        </w:tc>
        <w:tc>
          <w:tcPr>
            <w:tcW w:w="709" w:type="dxa"/>
            <w:vAlign w:val="center"/>
          </w:tcPr>
          <w:p w:rsidR="008B7005" w:rsidRDefault="008B7005">
            <w:pPr>
              <w:jc w:val="center"/>
              <w:rPr>
                <w:szCs w:val="24"/>
              </w:rPr>
            </w:pPr>
          </w:p>
        </w:tc>
        <w:tc>
          <w:tcPr>
            <w:tcW w:w="1255" w:type="dxa"/>
            <w:vAlign w:val="center"/>
          </w:tcPr>
          <w:p w:rsidR="008B7005" w:rsidRDefault="008B7005">
            <w:pPr>
              <w:jc w:val="center"/>
              <w:rPr>
                <w:szCs w:val="24"/>
              </w:rPr>
            </w:pPr>
          </w:p>
        </w:tc>
      </w:tr>
      <w:tr w:rsidR="008B7005">
        <w:trPr>
          <w:cantSplit/>
          <w:trHeight w:val="683"/>
          <w:jc w:val="center"/>
        </w:trPr>
        <w:tc>
          <w:tcPr>
            <w:tcW w:w="913" w:type="dxa"/>
            <w:vMerge/>
            <w:textDirection w:val="tbRlV"/>
            <w:vAlign w:val="center"/>
          </w:tcPr>
          <w:p w:rsidR="008B7005" w:rsidRDefault="008B7005">
            <w:pPr>
              <w:ind w:left="113" w:right="113"/>
              <w:jc w:val="center"/>
              <w:rPr>
                <w:sz w:val="28"/>
                <w:szCs w:val="24"/>
              </w:rPr>
            </w:pPr>
          </w:p>
        </w:tc>
        <w:tc>
          <w:tcPr>
            <w:tcW w:w="1479" w:type="dxa"/>
            <w:gridSpan w:val="2"/>
            <w:vAlign w:val="center"/>
          </w:tcPr>
          <w:p w:rsidR="008B7005" w:rsidRDefault="008B7005">
            <w:pPr>
              <w:jc w:val="center"/>
              <w:rPr>
                <w:szCs w:val="24"/>
              </w:rPr>
            </w:pPr>
          </w:p>
        </w:tc>
        <w:tc>
          <w:tcPr>
            <w:tcW w:w="3260" w:type="dxa"/>
            <w:gridSpan w:val="4"/>
            <w:vAlign w:val="center"/>
          </w:tcPr>
          <w:p w:rsidR="008B7005" w:rsidRDefault="008B7005">
            <w:pPr>
              <w:jc w:val="center"/>
              <w:rPr>
                <w:szCs w:val="24"/>
              </w:rPr>
            </w:pPr>
          </w:p>
        </w:tc>
        <w:tc>
          <w:tcPr>
            <w:tcW w:w="1417" w:type="dxa"/>
            <w:gridSpan w:val="2"/>
            <w:vAlign w:val="center"/>
          </w:tcPr>
          <w:p w:rsidR="008B7005" w:rsidRDefault="008B7005">
            <w:pPr>
              <w:jc w:val="center"/>
              <w:rPr>
                <w:szCs w:val="24"/>
              </w:rPr>
            </w:pPr>
          </w:p>
        </w:tc>
        <w:tc>
          <w:tcPr>
            <w:tcW w:w="709" w:type="dxa"/>
            <w:vAlign w:val="center"/>
          </w:tcPr>
          <w:p w:rsidR="008B7005" w:rsidRDefault="008B7005">
            <w:pPr>
              <w:jc w:val="center"/>
              <w:rPr>
                <w:szCs w:val="24"/>
              </w:rPr>
            </w:pPr>
          </w:p>
        </w:tc>
        <w:tc>
          <w:tcPr>
            <w:tcW w:w="1255" w:type="dxa"/>
            <w:vAlign w:val="center"/>
          </w:tcPr>
          <w:p w:rsidR="008B7005" w:rsidRDefault="008B7005">
            <w:pPr>
              <w:jc w:val="center"/>
              <w:rPr>
                <w:szCs w:val="24"/>
              </w:rPr>
            </w:pPr>
          </w:p>
        </w:tc>
      </w:tr>
      <w:tr w:rsidR="008B7005">
        <w:trPr>
          <w:cantSplit/>
          <w:trHeight w:val="683"/>
          <w:jc w:val="center"/>
        </w:trPr>
        <w:tc>
          <w:tcPr>
            <w:tcW w:w="913" w:type="dxa"/>
            <w:vMerge/>
            <w:textDirection w:val="tbRlV"/>
            <w:vAlign w:val="center"/>
          </w:tcPr>
          <w:p w:rsidR="008B7005" w:rsidRDefault="008B7005">
            <w:pPr>
              <w:ind w:left="113" w:right="113"/>
              <w:jc w:val="center"/>
              <w:rPr>
                <w:sz w:val="28"/>
                <w:szCs w:val="24"/>
              </w:rPr>
            </w:pPr>
          </w:p>
        </w:tc>
        <w:tc>
          <w:tcPr>
            <w:tcW w:w="1479" w:type="dxa"/>
            <w:gridSpan w:val="2"/>
            <w:vAlign w:val="center"/>
          </w:tcPr>
          <w:p w:rsidR="008B7005" w:rsidRDefault="008B7005">
            <w:pPr>
              <w:jc w:val="center"/>
              <w:rPr>
                <w:szCs w:val="24"/>
              </w:rPr>
            </w:pPr>
          </w:p>
        </w:tc>
        <w:tc>
          <w:tcPr>
            <w:tcW w:w="3260" w:type="dxa"/>
            <w:gridSpan w:val="4"/>
            <w:vAlign w:val="center"/>
          </w:tcPr>
          <w:p w:rsidR="008B7005" w:rsidRDefault="008B7005">
            <w:pPr>
              <w:jc w:val="center"/>
              <w:rPr>
                <w:szCs w:val="24"/>
              </w:rPr>
            </w:pPr>
          </w:p>
        </w:tc>
        <w:tc>
          <w:tcPr>
            <w:tcW w:w="1417" w:type="dxa"/>
            <w:gridSpan w:val="2"/>
            <w:vAlign w:val="center"/>
          </w:tcPr>
          <w:p w:rsidR="008B7005" w:rsidRDefault="008B7005">
            <w:pPr>
              <w:jc w:val="center"/>
              <w:rPr>
                <w:szCs w:val="24"/>
              </w:rPr>
            </w:pPr>
          </w:p>
        </w:tc>
        <w:tc>
          <w:tcPr>
            <w:tcW w:w="709" w:type="dxa"/>
            <w:vAlign w:val="center"/>
          </w:tcPr>
          <w:p w:rsidR="008B7005" w:rsidRDefault="008B7005">
            <w:pPr>
              <w:jc w:val="center"/>
              <w:rPr>
                <w:szCs w:val="24"/>
              </w:rPr>
            </w:pPr>
          </w:p>
        </w:tc>
        <w:tc>
          <w:tcPr>
            <w:tcW w:w="1255" w:type="dxa"/>
            <w:vAlign w:val="center"/>
          </w:tcPr>
          <w:p w:rsidR="008B7005" w:rsidRDefault="008B7005">
            <w:pPr>
              <w:jc w:val="center"/>
              <w:rPr>
                <w:szCs w:val="24"/>
              </w:rPr>
            </w:pPr>
          </w:p>
        </w:tc>
      </w:tr>
      <w:tr w:rsidR="008B7005">
        <w:trPr>
          <w:cantSplit/>
          <w:trHeight w:val="683"/>
          <w:jc w:val="center"/>
        </w:trPr>
        <w:tc>
          <w:tcPr>
            <w:tcW w:w="913" w:type="dxa"/>
            <w:vMerge/>
            <w:textDirection w:val="tbRlV"/>
            <w:vAlign w:val="center"/>
          </w:tcPr>
          <w:p w:rsidR="008B7005" w:rsidRDefault="008B7005">
            <w:pPr>
              <w:ind w:left="113" w:right="113"/>
              <w:jc w:val="center"/>
              <w:rPr>
                <w:sz w:val="28"/>
                <w:szCs w:val="24"/>
              </w:rPr>
            </w:pPr>
          </w:p>
        </w:tc>
        <w:tc>
          <w:tcPr>
            <w:tcW w:w="1479" w:type="dxa"/>
            <w:gridSpan w:val="2"/>
            <w:vAlign w:val="center"/>
          </w:tcPr>
          <w:p w:rsidR="008B7005" w:rsidRDefault="008B7005">
            <w:pPr>
              <w:jc w:val="center"/>
              <w:rPr>
                <w:szCs w:val="24"/>
              </w:rPr>
            </w:pPr>
          </w:p>
        </w:tc>
        <w:tc>
          <w:tcPr>
            <w:tcW w:w="3260" w:type="dxa"/>
            <w:gridSpan w:val="4"/>
            <w:vAlign w:val="center"/>
          </w:tcPr>
          <w:p w:rsidR="008B7005" w:rsidRDefault="008B7005">
            <w:pPr>
              <w:jc w:val="center"/>
              <w:rPr>
                <w:szCs w:val="24"/>
              </w:rPr>
            </w:pPr>
          </w:p>
        </w:tc>
        <w:tc>
          <w:tcPr>
            <w:tcW w:w="1417" w:type="dxa"/>
            <w:gridSpan w:val="2"/>
            <w:vAlign w:val="center"/>
          </w:tcPr>
          <w:p w:rsidR="008B7005" w:rsidRDefault="008B7005">
            <w:pPr>
              <w:jc w:val="center"/>
              <w:rPr>
                <w:szCs w:val="24"/>
              </w:rPr>
            </w:pPr>
          </w:p>
        </w:tc>
        <w:tc>
          <w:tcPr>
            <w:tcW w:w="709" w:type="dxa"/>
            <w:vAlign w:val="center"/>
          </w:tcPr>
          <w:p w:rsidR="008B7005" w:rsidRDefault="008B7005">
            <w:pPr>
              <w:jc w:val="center"/>
              <w:rPr>
                <w:szCs w:val="24"/>
              </w:rPr>
            </w:pPr>
          </w:p>
        </w:tc>
        <w:tc>
          <w:tcPr>
            <w:tcW w:w="1255" w:type="dxa"/>
            <w:vAlign w:val="center"/>
          </w:tcPr>
          <w:p w:rsidR="008B7005" w:rsidRDefault="008B7005">
            <w:pPr>
              <w:jc w:val="center"/>
              <w:rPr>
                <w:szCs w:val="24"/>
              </w:rPr>
            </w:pPr>
          </w:p>
        </w:tc>
      </w:tr>
      <w:tr w:rsidR="008B7005">
        <w:trPr>
          <w:cantSplit/>
          <w:trHeight w:val="683"/>
          <w:jc w:val="center"/>
        </w:trPr>
        <w:tc>
          <w:tcPr>
            <w:tcW w:w="913" w:type="dxa"/>
            <w:vMerge/>
            <w:textDirection w:val="tbRlV"/>
            <w:vAlign w:val="center"/>
          </w:tcPr>
          <w:p w:rsidR="008B7005" w:rsidRDefault="008B7005">
            <w:pPr>
              <w:ind w:left="113" w:right="113"/>
              <w:jc w:val="center"/>
              <w:rPr>
                <w:sz w:val="28"/>
                <w:szCs w:val="24"/>
              </w:rPr>
            </w:pPr>
          </w:p>
        </w:tc>
        <w:tc>
          <w:tcPr>
            <w:tcW w:w="1479" w:type="dxa"/>
            <w:gridSpan w:val="2"/>
            <w:vAlign w:val="center"/>
          </w:tcPr>
          <w:p w:rsidR="008B7005" w:rsidRDefault="008B7005">
            <w:pPr>
              <w:jc w:val="center"/>
              <w:rPr>
                <w:szCs w:val="24"/>
              </w:rPr>
            </w:pPr>
          </w:p>
        </w:tc>
        <w:tc>
          <w:tcPr>
            <w:tcW w:w="3260" w:type="dxa"/>
            <w:gridSpan w:val="4"/>
            <w:vAlign w:val="center"/>
          </w:tcPr>
          <w:p w:rsidR="008B7005" w:rsidRDefault="008B7005">
            <w:pPr>
              <w:jc w:val="center"/>
              <w:rPr>
                <w:szCs w:val="24"/>
              </w:rPr>
            </w:pPr>
          </w:p>
        </w:tc>
        <w:tc>
          <w:tcPr>
            <w:tcW w:w="1417" w:type="dxa"/>
            <w:gridSpan w:val="2"/>
            <w:vAlign w:val="center"/>
          </w:tcPr>
          <w:p w:rsidR="008B7005" w:rsidRDefault="008B7005">
            <w:pPr>
              <w:jc w:val="center"/>
              <w:rPr>
                <w:szCs w:val="24"/>
              </w:rPr>
            </w:pPr>
          </w:p>
        </w:tc>
        <w:tc>
          <w:tcPr>
            <w:tcW w:w="709" w:type="dxa"/>
            <w:vAlign w:val="center"/>
          </w:tcPr>
          <w:p w:rsidR="008B7005" w:rsidRDefault="008B7005">
            <w:pPr>
              <w:jc w:val="center"/>
              <w:rPr>
                <w:szCs w:val="24"/>
              </w:rPr>
            </w:pPr>
          </w:p>
        </w:tc>
        <w:tc>
          <w:tcPr>
            <w:tcW w:w="1255" w:type="dxa"/>
            <w:vAlign w:val="center"/>
          </w:tcPr>
          <w:p w:rsidR="008B7005" w:rsidRDefault="008B7005">
            <w:pPr>
              <w:jc w:val="center"/>
              <w:rPr>
                <w:szCs w:val="24"/>
              </w:rPr>
            </w:pPr>
          </w:p>
        </w:tc>
      </w:tr>
      <w:tr w:rsidR="008B7005">
        <w:trPr>
          <w:cantSplit/>
          <w:trHeight w:val="683"/>
          <w:jc w:val="center"/>
        </w:trPr>
        <w:tc>
          <w:tcPr>
            <w:tcW w:w="913" w:type="dxa"/>
            <w:vMerge/>
            <w:textDirection w:val="tbRlV"/>
            <w:vAlign w:val="center"/>
          </w:tcPr>
          <w:p w:rsidR="008B7005" w:rsidRDefault="008B7005">
            <w:pPr>
              <w:ind w:left="113" w:right="113"/>
              <w:jc w:val="center"/>
              <w:rPr>
                <w:sz w:val="28"/>
                <w:szCs w:val="24"/>
              </w:rPr>
            </w:pPr>
          </w:p>
        </w:tc>
        <w:tc>
          <w:tcPr>
            <w:tcW w:w="1479" w:type="dxa"/>
            <w:gridSpan w:val="2"/>
            <w:vAlign w:val="center"/>
          </w:tcPr>
          <w:p w:rsidR="008B7005" w:rsidRDefault="008B7005">
            <w:pPr>
              <w:jc w:val="center"/>
              <w:rPr>
                <w:szCs w:val="24"/>
              </w:rPr>
            </w:pPr>
          </w:p>
        </w:tc>
        <w:tc>
          <w:tcPr>
            <w:tcW w:w="3260" w:type="dxa"/>
            <w:gridSpan w:val="4"/>
            <w:vAlign w:val="center"/>
          </w:tcPr>
          <w:p w:rsidR="008B7005" w:rsidRDefault="008B7005">
            <w:pPr>
              <w:jc w:val="center"/>
              <w:rPr>
                <w:szCs w:val="24"/>
              </w:rPr>
            </w:pPr>
          </w:p>
        </w:tc>
        <w:tc>
          <w:tcPr>
            <w:tcW w:w="1417" w:type="dxa"/>
            <w:gridSpan w:val="2"/>
            <w:vAlign w:val="center"/>
          </w:tcPr>
          <w:p w:rsidR="008B7005" w:rsidRDefault="008B7005">
            <w:pPr>
              <w:jc w:val="center"/>
              <w:rPr>
                <w:szCs w:val="24"/>
              </w:rPr>
            </w:pPr>
          </w:p>
        </w:tc>
        <w:tc>
          <w:tcPr>
            <w:tcW w:w="709" w:type="dxa"/>
            <w:vAlign w:val="center"/>
          </w:tcPr>
          <w:p w:rsidR="008B7005" w:rsidRDefault="008B7005">
            <w:pPr>
              <w:jc w:val="center"/>
              <w:rPr>
                <w:szCs w:val="24"/>
              </w:rPr>
            </w:pPr>
          </w:p>
        </w:tc>
        <w:tc>
          <w:tcPr>
            <w:tcW w:w="1255" w:type="dxa"/>
            <w:vAlign w:val="center"/>
          </w:tcPr>
          <w:p w:rsidR="008B7005" w:rsidRDefault="008B7005">
            <w:pPr>
              <w:jc w:val="center"/>
              <w:rPr>
                <w:szCs w:val="24"/>
              </w:rPr>
            </w:pPr>
          </w:p>
        </w:tc>
      </w:tr>
      <w:tr w:rsidR="008B7005">
        <w:trPr>
          <w:cantSplit/>
          <w:trHeight w:val="683"/>
          <w:jc w:val="center"/>
        </w:trPr>
        <w:tc>
          <w:tcPr>
            <w:tcW w:w="913" w:type="dxa"/>
            <w:vMerge/>
            <w:textDirection w:val="tbRlV"/>
            <w:vAlign w:val="center"/>
          </w:tcPr>
          <w:p w:rsidR="008B7005" w:rsidRDefault="008B7005">
            <w:pPr>
              <w:ind w:left="113" w:right="113"/>
              <w:jc w:val="center"/>
              <w:rPr>
                <w:sz w:val="28"/>
                <w:szCs w:val="24"/>
              </w:rPr>
            </w:pPr>
          </w:p>
        </w:tc>
        <w:tc>
          <w:tcPr>
            <w:tcW w:w="1479" w:type="dxa"/>
            <w:gridSpan w:val="2"/>
            <w:vAlign w:val="center"/>
          </w:tcPr>
          <w:p w:rsidR="008B7005" w:rsidRDefault="008B7005">
            <w:pPr>
              <w:jc w:val="center"/>
              <w:rPr>
                <w:szCs w:val="24"/>
              </w:rPr>
            </w:pPr>
          </w:p>
        </w:tc>
        <w:tc>
          <w:tcPr>
            <w:tcW w:w="3260" w:type="dxa"/>
            <w:gridSpan w:val="4"/>
            <w:vAlign w:val="center"/>
          </w:tcPr>
          <w:p w:rsidR="008B7005" w:rsidRDefault="008B7005">
            <w:pPr>
              <w:jc w:val="center"/>
              <w:rPr>
                <w:szCs w:val="24"/>
              </w:rPr>
            </w:pPr>
          </w:p>
        </w:tc>
        <w:tc>
          <w:tcPr>
            <w:tcW w:w="1417" w:type="dxa"/>
            <w:gridSpan w:val="2"/>
            <w:vAlign w:val="center"/>
          </w:tcPr>
          <w:p w:rsidR="008B7005" w:rsidRDefault="008B7005">
            <w:pPr>
              <w:jc w:val="center"/>
              <w:rPr>
                <w:szCs w:val="24"/>
              </w:rPr>
            </w:pPr>
          </w:p>
        </w:tc>
        <w:tc>
          <w:tcPr>
            <w:tcW w:w="709" w:type="dxa"/>
            <w:vAlign w:val="center"/>
          </w:tcPr>
          <w:p w:rsidR="008B7005" w:rsidRDefault="008B7005">
            <w:pPr>
              <w:jc w:val="center"/>
              <w:rPr>
                <w:szCs w:val="24"/>
              </w:rPr>
            </w:pPr>
          </w:p>
        </w:tc>
        <w:tc>
          <w:tcPr>
            <w:tcW w:w="1255" w:type="dxa"/>
            <w:vAlign w:val="center"/>
          </w:tcPr>
          <w:p w:rsidR="008B7005" w:rsidRDefault="008B7005">
            <w:pPr>
              <w:jc w:val="center"/>
              <w:rPr>
                <w:szCs w:val="24"/>
              </w:rPr>
            </w:pPr>
          </w:p>
        </w:tc>
      </w:tr>
      <w:tr w:rsidR="008B7005">
        <w:trPr>
          <w:cantSplit/>
          <w:trHeight w:val="8921"/>
          <w:jc w:val="center"/>
        </w:trPr>
        <w:tc>
          <w:tcPr>
            <w:tcW w:w="913" w:type="dxa"/>
            <w:textDirection w:val="tbRlV"/>
            <w:vAlign w:val="center"/>
          </w:tcPr>
          <w:p w:rsidR="008B7005" w:rsidRDefault="00254176">
            <w:pPr>
              <w:ind w:left="113" w:right="113"/>
              <w:jc w:val="center"/>
              <w:rPr>
                <w:sz w:val="28"/>
                <w:szCs w:val="24"/>
              </w:rPr>
            </w:pPr>
            <w:r>
              <w:rPr>
                <w:rFonts w:hint="eastAsia"/>
                <w:sz w:val="28"/>
                <w:szCs w:val="24"/>
              </w:rPr>
              <w:lastRenderedPageBreak/>
              <w:t>创建目标（结合</w:t>
            </w:r>
            <w:r>
              <w:rPr>
                <w:sz w:val="28"/>
                <w:szCs w:val="24"/>
              </w:rPr>
              <w:t>评选条件）</w:t>
            </w:r>
          </w:p>
        </w:tc>
        <w:tc>
          <w:tcPr>
            <w:tcW w:w="8120" w:type="dxa"/>
            <w:gridSpan w:val="10"/>
            <w:vAlign w:val="center"/>
          </w:tcPr>
          <w:p w:rsidR="008B7005" w:rsidRDefault="008B7005">
            <w:pPr>
              <w:jc w:val="center"/>
              <w:rPr>
                <w:szCs w:val="24"/>
              </w:rPr>
            </w:pPr>
          </w:p>
          <w:p w:rsidR="008B7005" w:rsidRDefault="008B7005">
            <w:pPr>
              <w:jc w:val="center"/>
              <w:rPr>
                <w:szCs w:val="24"/>
              </w:rPr>
            </w:pPr>
          </w:p>
          <w:p w:rsidR="008B7005" w:rsidRDefault="008B7005">
            <w:pPr>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ind w:firstLineChars="1800" w:firstLine="3780"/>
              <w:jc w:val="center"/>
              <w:rPr>
                <w:szCs w:val="24"/>
              </w:rPr>
            </w:pPr>
          </w:p>
          <w:p w:rsidR="008B7005" w:rsidRDefault="008B7005">
            <w:pPr>
              <w:rPr>
                <w:szCs w:val="24"/>
              </w:rPr>
            </w:pPr>
          </w:p>
          <w:p w:rsidR="008B7005" w:rsidRDefault="008B7005">
            <w:pPr>
              <w:rPr>
                <w:szCs w:val="24"/>
              </w:rPr>
            </w:pPr>
          </w:p>
          <w:p w:rsidR="008B7005" w:rsidRDefault="008B7005">
            <w:pPr>
              <w:rPr>
                <w:szCs w:val="24"/>
              </w:rPr>
            </w:pPr>
          </w:p>
          <w:p w:rsidR="008B7005" w:rsidRDefault="008B7005">
            <w:pPr>
              <w:rPr>
                <w:szCs w:val="24"/>
              </w:rPr>
            </w:pPr>
          </w:p>
          <w:p w:rsidR="008B7005" w:rsidRDefault="008B7005">
            <w:pPr>
              <w:ind w:firstLineChars="1800" w:firstLine="3780"/>
              <w:jc w:val="center"/>
              <w:rPr>
                <w:szCs w:val="24"/>
              </w:rPr>
            </w:pPr>
          </w:p>
          <w:p w:rsidR="008B7005" w:rsidRDefault="00254176">
            <w:pPr>
              <w:ind w:firstLineChars="1800" w:firstLine="3780"/>
              <w:jc w:val="center"/>
              <w:rPr>
                <w:szCs w:val="24"/>
              </w:rPr>
            </w:pPr>
            <w:r>
              <w:rPr>
                <w:rFonts w:hint="eastAsia"/>
                <w:szCs w:val="24"/>
              </w:rPr>
              <w:t>班长签名：</w:t>
            </w:r>
            <w:r>
              <w:rPr>
                <w:rFonts w:hint="eastAsia"/>
                <w:szCs w:val="24"/>
              </w:rPr>
              <w:t xml:space="preserve">          </w:t>
            </w:r>
            <w:r>
              <w:rPr>
                <w:rFonts w:hint="eastAsia"/>
                <w:szCs w:val="24"/>
              </w:rPr>
              <w:t>日期：</w:t>
            </w:r>
          </w:p>
          <w:p w:rsidR="008B7005" w:rsidRDefault="00254176">
            <w:pPr>
              <w:ind w:firstLineChars="2250" w:firstLine="4725"/>
              <w:jc w:val="center"/>
              <w:rPr>
                <w:szCs w:val="24"/>
              </w:rPr>
            </w:pPr>
            <w:r>
              <w:rPr>
                <w:rFonts w:hint="eastAsia"/>
                <w:szCs w:val="24"/>
              </w:rPr>
              <w:t>（空间不够，可以另附页书写。）</w:t>
            </w:r>
          </w:p>
        </w:tc>
      </w:tr>
      <w:tr w:rsidR="008B7005">
        <w:trPr>
          <w:cantSplit/>
          <w:trHeight w:val="1820"/>
          <w:jc w:val="center"/>
        </w:trPr>
        <w:tc>
          <w:tcPr>
            <w:tcW w:w="913" w:type="dxa"/>
            <w:textDirection w:val="tbRlV"/>
            <w:vAlign w:val="center"/>
          </w:tcPr>
          <w:p w:rsidR="008B7005" w:rsidRDefault="00254176">
            <w:pPr>
              <w:ind w:left="113" w:right="113"/>
              <w:jc w:val="center"/>
              <w:rPr>
                <w:sz w:val="28"/>
                <w:szCs w:val="24"/>
              </w:rPr>
            </w:pPr>
            <w:r>
              <w:rPr>
                <w:rFonts w:hint="eastAsia"/>
                <w:sz w:val="28"/>
                <w:szCs w:val="24"/>
              </w:rPr>
              <w:t>学院意见</w:t>
            </w:r>
          </w:p>
        </w:tc>
        <w:tc>
          <w:tcPr>
            <w:tcW w:w="8120" w:type="dxa"/>
            <w:gridSpan w:val="10"/>
            <w:vAlign w:val="center"/>
          </w:tcPr>
          <w:p w:rsidR="008B7005" w:rsidRDefault="008B7005">
            <w:pPr>
              <w:rPr>
                <w:szCs w:val="24"/>
              </w:rPr>
            </w:pPr>
          </w:p>
          <w:p w:rsidR="008B7005" w:rsidRDefault="008B7005">
            <w:pPr>
              <w:ind w:firstLineChars="950" w:firstLine="1995"/>
              <w:jc w:val="center"/>
              <w:rPr>
                <w:szCs w:val="24"/>
              </w:rPr>
            </w:pPr>
          </w:p>
          <w:p w:rsidR="008B7005" w:rsidRDefault="008B7005">
            <w:pPr>
              <w:ind w:firstLineChars="950" w:firstLine="1995"/>
              <w:jc w:val="center"/>
              <w:rPr>
                <w:szCs w:val="24"/>
              </w:rPr>
            </w:pPr>
          </w:p>
          <w:p w:rsidR="008B7005" w:rsidRDefault="00254176">
            <w:pPr>
              <w:ind w:firstLineChars="950" w:firstLine="1995"/>
              <w:jc w:val="center"/>
              <w:rPr>
                <w:szCs w:val="24"/>
              </w:rPr>
            </w:pPr>
            <w:r>
              <w:rPr>
                <w:rFonts w:hint="eastAsia"/>
                <w:szCs w:val="24"/>
              </w:rPr>
              <w:t>学生工作负责人签名：</w:t>
            </w:r>
            <w:r>
              <w:rPr>
                <w:rFonts w:hint="eastAsia"/>
                <w:szCs w:val="24"/>
              </w:rPr>
              <w:t xml:space="preserve">              </w:t>
            </w:r>
            <w:r>
              <w:rPr>
                <w:rFonts w:hint="eastAsia"/>
                <w:szCs w:val="24"/>
              </w:rPr>
              <w:t>盖章：</w:t>
            </w:r>
            <w:r>
              <w:rPr>
                <w:rFonts w:hint="eastAsia"/>
                <w:szCs w:val="24"/>
              </w:rPr>
              <w:t xml:space="preserve">       </w:t>
            </w:r>
            <w:r>
              <w:rPr>
                <w:rFonts w:hint="eastAsia"/>
                <w:szCs w:val="24"/>
              </w:rPr>
              <w:t>日期：</w:t>
            </w:r>
          </w:p>
        </w:tc>
      </w:tr>
    </w:tbl>
    <w:p w:rsidR="008B7005" w:rsidRDefault="00254176">
      <w:pPr>
        <w:spacing w:line="320" w:lineRule="exact"/>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w:t>
      </w:r>
      <w:r>
        <w:rPr>
          <w:rFonts w:ascii="仿宋_GB2312" w:eastAsia="仿宋_GB2312" w:hint="eastAsia"/>
          <w:sz w:val="24"/>
          <w:szCs w:val="24"/>
        </w:rPr>
        <w:t>所填资料时间范围应为上一个学期末；</w:t>
      </w:r>
    </w:p>
    <w:p w:rsidR="008B7005" w:rsidRDefault="008B7005">
      <w:pPr>
        <w:spacing w:line="480" w:lineRule="exact"/>
        <w:jc w:val="center"/>
        <w:rPr>
          <w:rFonts w:ascii="仿宋_GB2312" w:eastAsia="仿宋_GB2312"/>
          <w:b/>
          <w:sz w:val="24"/>
          <w:szCs w:val="24"/>
        </w:rPr>
      </w:pPr>
    </w:p>
    <w:p w:rsidR="008B7005" w:rsidRDefault="00254176">
      <w:pPr>
        <w:spacing w:line="480" w:lineRule="exact"/>
        <w:jc w:val="center"/>
        <w:rPr>
          <w:rFonts w:ascii="仿宋_GB2312" w:eastAsia="仿宋_GB2312"/>
          <w:b/>
          <w:sz w:val="24"/>
          <w:szCs w:val="24"/>
        </w:rPr>
      </w:pPr>
      <w:r>
        <w:rPr>
          <w:rFonts w:ascii="仿宋_GB2312" w:eastAsia="仿宋_GB2312" w:hint="eastAsia"/>
          <w:b/>
          <w:sz w:val="24"/>
          <w:szCs w:val="24"/>
        </w:rPr>
        <w:t>此表</w:t>
      </w:r>
      <w:r>
        <w:rPr>
          <w:rFonts w:ascii="仿宋_GB2312" w:eastAsia="仿宋_GB2312"/>
          <w:b/>
          <w:sz w:val="24"/>
          <w:szCs w:val="24"/>
        </w:rPr>
        <w:t>请正反面打印</w:t>
      </w:r>
    </w:p>
    <w:sectPr w:rsidR="008B7005">
      <w:headerReference w:type="even" r:id="rId8"/>
      <w:headerReference w:type="default" r:id="rId9"/>
      <w:footerReference w:type="even" r:id="rId10"/>
      <w:footerReference w:type="default" r:id="rId11"/>
      <w:headerReference w:type="first" r:id="rId12"/>
      <w:footerReference w:type="first" r:id="rId13"/>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797" w:rsidRDefault="00017797">
      <w:r>
        <w:separator/>
      </w:r>
    </w:p>
  </w:endnote>
  <w:endnote w:type="continuationSeparator" w:id="0">
    <w:p w:rsidR="00017797" w:rsidRDefault="0001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05" w:rsidRDefault="008B700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05" w:rsidRDefault="008B700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05" w:rsidRDefault="008B70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797" w:rsidRDefault="00017797">
      <w:r>
        <w:separator/>
      </w:r>
    </w:p>
  </w:footnote>
  <w:footnote w:type="continuationSeparator" w:id="0">
    <w:p w:rsidR="00017797" w:rsidRDefault="00017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05" w:rsidRDefault="008B700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05" w:rsidRDefault="008B7005">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05" w:rsidRDefault="008B700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0FC"/>
    <w:rsid w:val="0000417D"/>
    <w:rsid w:val="000155A3"/>
    <w:rsid w:val="00017797"/>
    <w:rsid w:val="00023217"/>
    <w:rsid w:val="00074871"/>
    <w:rsid w:val="00093F6C"/>
    <w:rsid w:val="000A0A8F"/>
    <w:rsid w:val="000D0CFF"/>
    <w:rsid w:val="000D6771"/>
    <w:rsid w:val="000E15A3"/>
    <w:rsid w:val="000E7D4B"/>
    <w:rsid w:val="000F10AC"/>
    <w:rsid w:val="001023EA"/>
    <w:rsid w:val="0010292D"/>
    <w:rsid w:val="00104AF7"/>
    <w:rsid w:val="0010751C"/>
    <w:rsid w:val="001273BD"/>
    <w:rsid w:val="0014042E"/>
    <w:rsid w:val="001472CC"/>
    <w:rsid w:val="00160F77"/>
    <w:rsid w:val="0016374C"/>
    <w:rsid w:val="00172A27"/>
    <w:rsid w:val="00177B21"/>
    <w:rsid w:val="001A40BA"/>
    <w:rsid w:val="001A7A81"/>
    <w:rsid w:val="001B0EB8"/>
    <w:rsid w:val="001B13EF"/>
    <w:rsid w:val="001B6EEF"/>
    <w:rsid w:val="001C5283"/>
    <w:rsid w:val="001C6CAF"/>
    <w:rsid w:val="002041B6"/>
    <w:rsid w:val="00233108"/>
    <w:rsid w:val="002420C8"/>
    <w:rsid w:val="00254176"/>
    <w:rsid w:val="002554B3"/>
    <w:rsid w:val="00272A49"/>
    <w:rsid w:val="002A07CD"/>
    <w:rsid w:val="002B0379"/>
    <w:rsid w:val="002C24B8"/>
    <w:rsid w:val="002D52A4"/>
    <w:rsid w:val="00304E9C"/>
    <w:rsid w:val="0033451D"/>
    <w:rsid w:val="00340FC8"/>
    <w:rsid w:val="003609BB"/>
    <w:rsid w:val="00360F1F"/>
    <w:rsid w:val="003654C2"/>
    <w:rsid w:val="00377379"/>
    <w:rsid w:val="00392C13"/>
    <w:rsid w:val="003951BB"/>
    <w:rsid w:val="003975EF"/>
    <w:rsid w:val="003B757B"/>
    <w:rsid w:val="003C1003"/>
    <w:rsid w:val="003C7270"/>
    <w:rsid w:val="004009BA"/>
    <w:rsid w:val="00410306"/>
    <w:rsid w:val="004200B9"/>
    <w:rsid w:val="004245AF"/>
    <w:rsid w:val="00463E73"/>
    <w:rsid w:val="00491837"/>
    <w:rsid w:val="004C296D"/>
    <w:rsid w:val="00540826"/>
    <w:rsid w:val="00541566"/>
    <w:rsid w:val="00542DA5"/>
    <w:rsid w:val="0054476A"/>
    <w:rsid w:val="00544950"/>
    <w:rsid w:val="005449FA"/>
    <w:rsid w:val="0056565D"/>
    <w:rsid w:val="00571F2B"/>
    <w:rsid w:val="00585447"/>
    <w:rsid w:val="00590504"/>
    <w:rsid w:val="00596BFA"/>
    <w:rsid w:val="005978C3"/>
    <w:rsid w:val="00597A17"/>
    <w:rsid w:val="005A4456"/>
    <w:rsid w:val="005A7878"/>
    <w:rsid w:val="005B32A2"/>
    <w:rsid w:val="005B3F22"/>
    <w:rsid w:val="005C122B"/>
    <w:rsid w:val="005D5280"/>
    <w:rsid w:val="005D589B"/>
    <w:rsid w:val="005D7E7B"/>
    <w:rsid w:val="0060372E"/>
    <w:rsid w:val="00603A48"/>
    <w:rsid w:val="00625A06"/>
    <w:rsid w:val="006513FD"/>
    <w:rsid w:val="00655157"/>
    <w:rsid w:val="006568BD"/>
    <w:rsid w:val="00675BCE"/>
    <w:rsid w:val="00694860"/>
    <w:rsid w:val="006B313E"/>
    <w:rsid w:val="006B7BA8"/>
    <w:rsid w:val="006C54CD"/>
    <w:rsid w:val="006D2058"/>
    <w:rsid w:val="006D6DDD"/>
    <w:rsid w:val="00724E2E"/>
    <w:rsid w:val="007315C2"/>
    <w:rsid w:val="00732140"/>
    <w:rsid w:val="007344CC"/>
    <w:rsid w:val="007450D8"/>
    <w:rsid w:val="00752F8A"/>
    <w:rsid w:val="00760C1D"/>
    <w:rsid w:val="00765AB6"/>
    <w:rsid w:val="00773FA1"/>
    <w:rsid w:val="00775F4C"/>
    <w:rsid w:val="007963E6"/>
    <w:rsid w:val="007A521C"/>
    <w:rsid w:val="007C2C28"/>
    <w:rsid w:val="007F04CF"/>
    <w:rsid w:val="007F5465"/>
    <w:rsid w:val="007F6873"/>
    <w:rsid w:val="00803633"/>
    <w:rsid w:val="0080388C"/>
    <w:rsid w:val="00822068"/>
    <w:rsid w:val="008315F1"/>
    <w:rsid w:val="0083409D"/>
    <w:rsid w:val="008424E7"/>
    <w:rsid w:val="008559C8"/>
    <w:rsid w:val="008634DA"/>
    <w:rsid w:val="00884F89"/>
    <w:rsid w:val="0089516A"/>
    <w:rsid w:val="008A2820"/>
    <w:rsid w:val="008B3B4D"/>
    <w:rsid w:val="008B7005"/>
    <w:rsid w:val="008C3DC6"/>
    <w:rsid w:val="008C4409"/>
    <w:rsid w:val="008D7B47"/>
    <w:rsid w:val="008E4A5F"/>
    <w:rsid w:val="008E6B5A"/>
    <w:rsid w:val="008F3F17"/>
    <w:rsid w:val="008F54A8"/>
    <w:rsid w:val="009433A8"/>
    <w:rsid w:val="0094577D"/>
    <w:rsid w:val="009A190C"/>
    <w:rsid w:val="009B6185"/>
    <w:rsid w:val="009B6FB0"/>
    <w:rsid w:val="009C1E9F"/>
    <w:rsid w:val="009D450A"/>
    <w:rsid w:val="009D671D"/>
    <w:rsid w:val="009E7FA2"/>
    <w:rsid w:val="009F1727"/>
    <w:rsid w:val="00A06913"/>
    <w:rsid w:val="00A0780B"/>
    <w:rsid w:val="00A13A57"/>
    <w:rsid w:val="00A20DB9"/>
    <w:rsid w:val="00A27A9F"/>
    <w:rsid w:val="00A73DA4"/>
    <w:rsid w:val="00A9363C"/>
    <w:rsid w:val="00AE5341"/>
    <w:rsid w:val="00B15EE5"/>
    <w:rsid w:val="00B232DB"/>
    <w:rsid w:val="00B31143"/>
    <w:rsid w:val="00B440F7"/>
    <w:rsid w:val="00B54192"/>
    <w:rsid w:val="00B6022D"/>
    <w:rsid w:val="00B73765"/>
    <w:rsid w:val="00B74A67"/>
    <w:rsid w:val="00B7504A"/>
    <w:rsid w:val="00B81153"/>
    <w:rsid w:val="00BB38E6"/>
    <w:rsid w:val="00BB4D8A"/>
    <w:rsid w:val="00BC341C"/>
    <w:rsid w:val="00BC4096"/>
    <w:rsid w:val="00BD23FA"/>
    <w:rsid w:val="00BD4BD8"/>
    <w:rsid w:val="00BE66CF"/>
    <w:rsid w:val="00C11B82"/>
    <w:rsid w:val="00C12FD9"/>
    <w:rsid w:val="00C25888"/>
    <w:rsid w:val="00C27535"/>
    <w:rsid w:val="00C30E9B"/>
    <w:rsid w:val="00C37CBD"/>
    <w:rsid w:val="00C4205A"/>
    <w:rsid w:val="00C4270B"/>
    <w:rsid w:val="00C45F11"/>
    <w:rsid w:val="00C46C33"/>
    <w:rsid w:val="00C62ECB"/>
    <w:rsid w:val="00C653D2"/>
    <w:rsid w:val="00C7233C"/>
    <w:rsid w:val="00C760C9"/>
    <w:rsid w:val="00C80975"/>
    <w:rsid w:val="00C842CD"/>
    <w:rsid w:val="00C86FD3"/>
    <w:rsid w:val="00C94231"/>
    <w:rsid w:val="00CA070E"/>
    <w:rsid w:val="00CB7723"/>
    <w:rsid w:val="00CD11DB"/>
    <w:rsid w:val="00CE3137"/>
    <w:rsid w:val="00D10D88"/>
    <w:rsid w:val="00D11C6D"/>
    <w:rsid w:val="00D16C1E"/>
    <w:rsid w:val="00D260C2"/>
    <w:rsid w:val="00D32EC7"/>
    <w:rsid w:val="00D52B8E"/>
    <w:rsid w:val="00D5525C"/>
    <w:rsid w:val="00D80AD0"/>
    <w:rsid w:val="00D9224C"/>
    <w:rsid w:val="00D97240"/>
    <w:rsid w:val="00DA2BED"/>
    <w:rsid w:val="00DA32DA"/>
    <w:rsid w:val="00DB12D0"/>
    <w:rsid w:val="00DB27B1"/>
    <w:rsid w:val="00DC0C26"/>
    <w:rsid w:val="00DE62AE"/>
    <w:rsid w:val="00E10531"/>
    <w:rsid w:val="00E11B9F"/>
    <w:rsid w:val="00E16884"/>
    <w:rsid w:val="00E203D5"/>
    <w:rsid w:val="00E25098"/>
    <w:rsid w:val="00E25606"/>
    <w:rsid w:val="00E279A1"/>
    <w:rsid w:val="00E4004B"/>
    <w:rsid w:val="00E42DC3"/>
    <w:rsid w:val="00E565A4"/>
    <w:rsid w:val="00E6566C"/>
    <w:rsid w:val="00E702CE"/>
    <w:rsid w:val="00E7679D"/>
    <w:rsid w:val="00E95B20"/>
    <w:rsid w:val="00EA38D0"/>
    <w:rsid w:val="00EC672E"/>
    <w:rsid w:val="00EE6369"/>
    <w:rsid w:val="00EF017B"/>
    <w:rsid w:val="00EF1139"/>
    <w:rsid w:val="00EF2EAE"/>
    <w:rsid w:val="00EF49E9"/>
    <w:rsid w:val="00EF6ECA"/>
    <w:rsid w:val="00F214CF"/>
    <w:rsid w:val="00F4233F"/>
    <w:rsid w:val="00F4296E"/>
    <w:rsid w:val="00F4554F"/>
    <w:rsid w:val="00F61D76"/>
    <w:rsid w:val="00F63AAD"/>
    <w:rsid w:val="00FA3E0B"/>
    <w:rsid w:val="00FA6D4C"/>
    <w:rsid w:val="00FA756F"/>
    <w:rsid w:val="00FB3E6A"/>
    <w:rsid w:val="00FC1E20"/>
    <w:rsid w:val="00FE1F20"/>
    <w:rsid w:val="1B191ADA"/>
    <w:rsid w:val="722C3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99"/>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uiPriority="3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rPr>
      <w:sz w:val="18"/>
      <w:szCs w:val="18"/>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0">
    <w:name w:val="批注框文本 Char"/>
    <w:link w:val="a4"/>
    <w:uiPriority w:val="99"/>
    <w:semiHidden/>
    <w:rPr>
      <w:kern w:val="2"/>
      <w:sz w:val="18"/>
      <w:szCs w:val="18"/>
    </w:rPr>
  </w:style>
  <w:style w:type="character" w:customStyle="1" w:styleId="Char">
    <w:name w:val="日期 Char"/>
    <w:link w:val="a3"/>
    <w:uiPriority w:val="99"/>
    <w:semiHidden/>
    <w:rPr>
      <w:kern w:val="2"/>
      <w:sz w:val="21"/>
    </w:rPr>
  </w:style>
  <w:style w:type="table" w:customStyle="1" w:styleId="10">
    <w:name w:val="网格型1"/>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nhideWhenUsed/>
    <w:rsid w:val="00F61D76"/>
    <w:pPr>
      <w:widowControl/>
      <w:spacing w:before="100" w:beforeAutospacing="1" w:after="100" w:afterAutospacing="1"/>
      <w:jc w:val="left"/>
    </w:pPr>
    <w:rPr>
      <w:rFonts w:ascii="宋体" w:hAnsi="宋体" w:cs="宋体"/>
      <w:color w:val="000000"/>
      <w:kern w:val="0"/>
      <w:sz w:val="24"/>
      <w:szCs w:val="24"/>
    </w:rPr>
  </w:style>
  <w:style w:type="character" w:styleId="a9">
    <w:name w:val="Hyperlink"/>
    <w:uiPriority w:val="99"/>
    <w:unhideWhenUsed/>
    <w:rsid w:val="00F61D76"/>
    <w:rPr>
      <w:color w:val="0000FF"/>
      <w:u w:val="single"/>
    </w:rPr>
  </w:style>
  <w:style w:type="character" w:styleId="aa">
    <w:name w:val="Strong"/>
    <w:qFormat/>
    <w:rsid w:val="00F61D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中国矿业大学优良学风班创建评选活动方案</dc:title>
  <dc:creator>l</dc:creator>
  <cp:lastModifiedBy>Bgs</cp:lastModifiedBy>
  <cp:revision>2</cp:revision>
  <cp:lastPrinted>2015-04-21T02:53:00Z</cp:lastPrinted>
  <dcterms:created xsi:type="dcterms:W3CDTF">2015-04-13T03:08:00Z</dcterms:created>
  <dcterms:modified xsi:type="dcterms:W3CDTF">2015-04-22T00:59:00Z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