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CBF" w:rsidRPr="00CA242C" w:rsidRDefault="00F70CBF" w:rsidP="00F70CBF">
      <w:pPr>
        <w:rPr>
          <w:szCs w:val="28"/>
        </w:rPr>
      </w:pPr>
    </w:p>
    <w:p w:rsidR="00F70CBF" w:rsidRPr="00CA242C" w:rsidRDefault="00F70CBF" w:rsidP="00F70CBF">
      <w:pPr>
        <w:rPr>
          <w:szCs w:val="28"/>
        </w:rPr>
      </w:pPr>
    </w:p>
    <w:p w:rsidR="00F70CBF" w:rsidRPr="00CA242C" w:rsidRDefault="00F70CBF" w:rsidP="00F70CBF">
      <w:pPr>
        <w:rPr>
          <w:szCs w:val="28"/>
        </w:rPr>
      </w:pPr>
    </w:p>
    <w:p w:rsidR="00F70CBF" w:rsidRPr="00CA242C" w:rsidRDefault="00F70CBF" w:rsidP="00F70CBF">
      <w:pPr>
        <w:rPr>
          <w:szCs w:val="28"/>
        </w:rPr>
      </w:pPr>
    </w:p>
    <w:p w:rsidR="00F70CBF" w:rsidRPr="00CA242C" w:rsidRDefault="00F70CBF" w:rsidP="00F70CBF">
      <w:pPr>
        <w:jc w:val="right"/>
        <w:rPr>
          <w:rFonts w:eastAsia="仿宋_GB2312"/>
          <w:sz w:val="32"/>
          <w:szCs w:val="32"/>
        </w:rPr>
      </w:pPr>
      <w:r w:rsidRPr="00CA242C">
        <w:rPr>
          <w:rFonts w:eastAsia="仿宋_GB2312"/>
          <w:sz w:val="32"/>
          <w:szCs w:val="32"/>
        </w:rPr>
        <w:t>苏教高函</w:t>
      </w:r>
      <w:r w:rsidRPr="00CA242C">
        <w:rPr>
          <w:sz w:val="32"/>
          <w:szCs w:val="32"/>
        </w:rPr>
        <w:t>﹝</w:t>
      </w:r>
      <w:r w:rsidRPr="00CA242C">
        <w:rPr>
          <w:rFonts w:eastAsia="仿宋_GB2312"/>
          <w:sz w:val="32"/>
          <w:szCs w:val="32"/>
        </w:rPr>
        <w:t>2017</w:t>
      </w:r>
      <w:r w:rsidRPr="00CA242C">
        <w:rPr>
          <w:sz w:val="32"/>
          <w:szCs w:val="32"/>
        </w:rPr>
        <w:t>﹞</w:t>
      </w:r>
      <w:r w:rsidRPr="00CA242C">
        <w:rPr>
          <w:rFonts w:eastAsia="仿宋_GB2312"/>
          <w:sz w:val="32"/>
          <w:szCs w:val="32"/>
        </w:rPr>
        <w:t>40</w:t>
      </w:r>
      <w:r w:rsidRPr="00CA242C">
        <w:rPr>
          <w:rFonts w:eastAsia="仿宋_GB2312"/>
          <w:sz w:val="32"/>
          <w:szCs w:val="32"/>
        </w:rPr>
        <w:t>号</w:t>
      </w:r>
      <w:r w:rsidRPr="00CA242C">
        <w:rPr>
          <w:rFonts w:eastAsia="仿宋_GB2312"/>
          <w:noProof/>
          <w:sz w:val="32"/>
          <w:szCs w:val="32"/>
        </w:rPr>
        <w:drawing>
          <wp:anchor distT="0" distB="0" distL="114300" distR="114300" simplePos="0" relativeHeight="251659264" behindDoc="1" locked="1" layoutInCell="1" allowOverlap="1">
            <wp:simplePos x="0" y="0"/>
            <wp:positionH relativeFrom="column">
              <wp:posOffset>-933450</wp:posOffset>
            </wp:positionH>
            <wp:positionV relativeFrom="page">
              <wp:posOffset>-9525</wp:posOffset>
            </wp:positionV>
            <wp:extent cx="7562850" cy="10706100"/>
            <wp:effectExtent l="0" t="0" r="0" b="0"/>
            <wp:wrapNone/>
            <wp:docPr id="1" name="图片 1" descr="教育厅信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教育厅信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CBF" w:rsidRPr="00CA242C" w:rsidRDefault="00F70CBF" w:rsidP="00F70CBF">
      <w:pPr>
        <w:spacing w:line="560" w:lineRule="exact"/>
        <w:jc w:val="right"/>
        <w:rPr>
          <w:rFonts w:eastAsia="黑体"/>
        </w:rPr>
      </w:pPr>
    </w:p>
    <w:p w:rsidR="00F70CBF" w:rsidRPr="00CA242C" w:rsidRDefault="00F70CBF" w:rsidP="00F70CBF">
      <w:pPr>
        <w:widowControl/>
        <w:adjustRightInd w:val="0"/>
        <w:snapToGrid w:val="0"/>
        <w:spacing w:line="600" w:lineRule="exact"/>
        <w:jc w:val="center"/>
        <w:rPr>
          <w:rFonts w:eastAsia="方正小标宋简体"/>
          <w:b/>
          <w:bCs/>
          <w:kern w:val="0"/>
          <w:sz w:val="44"/>
          <w:szCs w:val="44"/>
        </w:rPr>
      </w:pPr>
      <w:bookmarkStart w:id="0" w:name="_GoBack"/>
      <w:r w:rsidRPr="00CA242C">
        <w:rPr>
          <w:rFonts w:eastAsia="方正小标宋简体"/>
          <w:b/>
          <w:bCs/>
          <w:kern w:val="0"/>
          <w:sz w:val="44"/>
          <w:szCs w:val="44"/>
        </w:rPr>
        <w:t>省教育厅关于举办</w:t>
      </w:r>
      <w:r w:rsidRPr="00CA242C">
        <w:rPr>
          <w:rFonts w:eastAsia="方正小标宋简体"/>
          <w:b/>
          <w:bCs/>
          <w:kern w:val="0"/>
          <w:sz w:val="44"/>
          <w:szCs w:val="44"/>
        </w:rPr>
        <w:t>2017</w:t>
      </w:r>
      <w:r w:rsidRPr="00CA242C">
        <w:rPr>
          <w:rFonts w:eastAsia="方正小标宋简体"/>
          <w:b/>
          <w:bCs/>
          <w:kern w:val="0"/>
          <w:sz w:val="44"/>
          <w:szCs w:val="44"/>
        </w:rPr>
        <w:t>年全省</w:t>
      </w:r>
    </w:p>
    <w:p w:rsidR="00F70CBF" w:rsidRPr="00CA242C" w:rsidRDefault="00F70CBF" w:rsidP="00F70CBF">
      <w:pPr>
        <w:widowControl/>
        <w:adjustRightInd w:val="0"/>
        <w:snapToGrid w:val="0"/>
        <w:spacing w:line="600" w:lineRule="exact"/>
        <w:jc w:val="center"/>
        <w:rPr>
          <w:rFonts w:eastAsia="方正小标宋简体"/>
          <w:b/>
          <w:bCs/>
          <w:kern w:val="0"/>
          <w:sz w:val="44"/>
          <w:szCs w:val="44"/>
        </w:rPr>
      </w:pPr>
      <w:r w:rsidRPr="00CA242C">
        <w:rPr>
          <w:rFonts w:eastAsia="方正小标宋简体"/>
          <w:b/>
          <w:bCs/>
          <w:kern w:val="0"/>
          <w:sz w:val="44"/>
          <w:szCs w:val="44"/>
        </w:rPr>
        <w:t>高等学校微课教学比赛的通知</w:t>
      </w:r>
    </w:p>
    <w:bookmarkEnd w:id="0"/>
    <w:p w:rsidR="00F70CBF" w:rsidRPr="00CA242C" w:rsidRDefault="00F70CBF" w:rsidP="00F70CBF">
      <w:pPr>
        <w:widowControl/>
        <w:adjustRightInd w:val="0"/>
        <w:snapToGrid w:val="0"/>
        <w:spacing w:line="560" w:lineRule="exact"/>
        <w:jc w:val="center"/>
        <w:rPr>
          <w:rFonts w:eastAsia="仿宋_GB2312"/>
          <w:sz w:val="32"/>
          <w:szCs w:val="32"/>
        </w:rPr>
      </w:pPr>
    </w:p>
    <w:p w:rsidR="00F70CBF" w:rsidRPr="00CA242C" w:rsidRDefault="00F70CBF" w:rsidP="00F70CBF">
      <w:pPr>
        <w:adjustRightInd w:val="0"/>
        <w:snapToGrid w:val="0"/>
        <w:spacing w:line="560" w:lineRule="exact"/>
        <w:rPr>
          <w:rFonts w:eastAsia="仿宋_GB2312"/>
          <w:sz w:val="32"/>
          <w:szCs w:val="32"/>
        </w:rPr>
      </w:pPr>
      <w:r w:rsidRPr="00CA242C">
        <w:rPr>
          <w:rFonts w:eastAsia="仿宋_GB2312"/>
          <w:sz w:val="32"/>
          <w:szCs w:val="32"/>
        </w:rPr>
        <w:t>各高等学校：</w:t>
      </w:r>
    </w:p>
    <w:p w:rsidR="00F70CBF" w:rsidRPr="00CA242C" w:rsidRDefault="00F70CBF" w:rsidP="00F70CBF">
      <w:pPr>
        <w:adjustRightInd w:val="0"/>
        <w:snapToGrid w:val="0"/>
        <w:spacing w:line="560" w:lineRule="exact"/>
        <w:ind w:firstLineChars="200" w:firstLine="640"/>
        <w:rPr>
          <w:rFonts w:eastAsia="仿宋_GB2312"/>
          <w:sz w:val="32"/>
          <w:szCs w:val="32"/>
        </w:rPr>
      </w:pPr>
      <w:r w:rsidRPr="00CA242C">
        <w:rPr>
          <w:rFonts w:eastAsia="仿宋_GB2312"/>
          <w:sz w:val="32"/>
          <w:szCs w:val="32"/>
        </w:rPr>
        <w:t>为进一步推动高校教师专业发展和教学能力提升，促进信息技术与学科教学融合，提高教学效果和教学质量，推进数字化优质教学资源共建共享，经研究，省教育厅</w:t>
      </w:r>
      <w:r w:rsidRPr="00CA242C">
        <w:rPr>
          <w:rFonts w:eastAsia="仿宋_GB2312"/>
          <w:sz w:val="32"/>
          <w:szCs w:val="32"/>
        </w:rPr>
        <w:t>2017</w:t>
      </w:r>
      <w:r w:rsidRPr="00CA242C">
        <w:rPr>
          <w:rFonts w:eastAsia="仿宋_GB2312"/>
          <w:sz w:val="32"/>
          <w:szCs w:val="32"/>
        </w:rPr>
        <w:t>年将继续举办全省高等学校微课教学比赛。现将比赛工作方案印发给你们，请做好赛事组织工作。</w:t>
      </w:r>
    </w:p>
    <w:p w:rsidR="00F70CBF" w:rsidRPr="00CA242C" w:rsidRDefault="00F70CBF" w:rsidP="00F70CBF">
      <w:pPr>
        <w:adjustRightInd w:val="0"/>
        <w:snapToGrid w:val="0"/>
        <w:spacing w:line="560" w:lineRule="exact"/>
        <w:ind w:firstLineChars="200" w:firstLine="640"/>
        <w:rPr>
          <w:rFonts w:eastAsia="仿宋_GB2312"/>
          <w:sz w:val="32"/>
          <w:szCs w:val="32"/>
        </w:rPr>
      </w:pPr>
    </w:p>
    <w:p w:rsidR="00F70CBF" w:rsidRPr="00CA242C" w:rsidRDefault="00F70CBF" w:rsidP="00F70CBF">
      <w:pPr>
        <w:adjustRightInd w:val="0"/>
        <w:snapToGrid w:val="0"/>
        <w:spacing w:line="560" w:lineRule="exact"/>
        <w:ind w:firstLineChars="200" w:firstLine="640"/>
        <w:rPr>
          <w:rFonts w:eastAsia="仿宋_GB2312"/>
          <w:sz w:val="32"/>
          <w:szCs w:val="32"/>
        </w:rPr>
      </w:pPr>
      <w:r w:rsidRPr="00CA242C">
        <w:rPr>
          <w:rFonts w:eastAsia="仿宋_GB2312"/>
          <w:sz w:val="32"/>
          <w:szCs w:val="32"/>
        </w:rPr>
        <w:t>附件：</w:t>
      </w:r>
      <w:r w:rsidRPr="00CA242C">
        <w:rPr>
          <w:rFonts w:eastAsia="仿宋_GB2312"/>
          <w:sz w:val="32"/>
          <w:szCs w:val="32"/>
        </w:rPr>
        <w:t>2017</w:t>
      </w:r>
      <w:r w:rsidRPr="00CA242C">
        <w:rPr>
          <w:rFonts w:eastAsia="仿宋_GB2312"/>
          <w:sz w:val="32"/>
          <w:szCs w:val="32"/>
        </w:rPr>
        <w:t>年全省高等学校微课教学比赛工作方案</w:t>
      </w:r>
    </w:p>
    <w:p w:rsidR="00F70CBF" w:rsidRPr="00CA242C" w:rsidRDefault="00F70CBF" w:rsidP="00F70CBF">
      <w:pPr>
        <w:adjustRightInd w:val="0"/>
        <w:snapToGrid w:val="0"/>
        <w:spacing w:line="560" w:lineRule="exact"/>
        <w:ind w:leftChars="304" w:left="1618" w:hangingChars="350" w:hanging="980"/>
        <w:rPr>
          <w:rFonts w:eastAsia="仿宋_GB2312"/>
          <w:spacing w:val="-20"/>
          <w:sz w:val="32"/>
          <w:szCs w:val="32"/>
        </w:rPr>
      </w:pPr>
    </w:p>
    <w:p w:rsidR="00F70CBF" w:rsidRPr="00CA242C" w:rsidRDefault="00F70CBF" w:rsidP="00F70CBF">
      <w:pPr>
        <w:adjustRightInd w:val="0"/>
        <w:snapToGrid w:val="0"/>
        <w:spacing w:line="560" w:lineRule="exact"/>
        <w:ind w:leftChars="304" w:left="1618" w:hangingChars="350" w:hanging="980"/>
        <w:rPr>
          <w:rFonts w:eastAsia="仿宋_GB2312"/>
          <w:spacing w:val="-20"/>
          <w:sz w:val="32"/>
          <w:szCs w:val="32"/>
        </w:rPr>
      </w:pPr>
    </w:p>
    <w:p w:rsidR="00F70CBF" w:rsidRPr="00CA242C" w:rsidRDefault="00F70CBF" w:rsidP="00F70CBF">
      <w:pPr>
        <w:adjustRightInd w:val="0"/>
        <w:snapToGrid w:val="0"/>
        <w:spacing w:line="560" w:lineRule="exact"/>
        <w:ind w:leftChars="304" w:left="1618" w:hangingChars="350" w:hanging="980"/>
        <w:rPr>
          <w:rFonts w:eastAsia="仿宋_GB2312"/>
          <w:spacing w:val="-20"/>
          <w:sz w:val="32"/>
          <w:szCs w:val="32"/>
        </w:rPr>
      </w:pPr>
    </w:p>
    <w:p w:rsidR="00F70CBF" w:rsidRPr="00CA242C" w:rsidRDefault="00F70CBF" w:rsidP="00F70CBF">
      <w:pPr>
        <w:adjustRightInd w:val="0"/>
        <w:snapToGrid w:val="0"/>
        <w:spacing w:line="560" w:lineRule="exact"/>
        <w:ind w:firstLineChars="1950" w:firstLine="6240"/>
        <w:rPr>
          <w:rFonts w:eastAsia="仿宋_GB2312"/>
          <w:sz w:val="32"/>
          <w:szCs w:val="32"/>
        </w:rPr>
      </w:pPr>
      <w:r w:rsidRPr="00CA242C">
        <w:rPr>
          <w:rFonts w:eastAsia="仿宋_GB2312"/>
          <w:sz w:val="32"/>
          <w:szCs w:val="32"/>
        </w:rPr>
        <w:t>省教育厅</w:t>
      </w:r>
    </w:p>
    <w:p w:rsidR="00F70CBF" w:rsidRPr="00CA242C" w:rsidRDefault="00F70CBF" w:rsidP="00F70CBF">
      <w:pPr>
        <w:adjustRightInd w:val="0"/>
        <w:snapToGrid w:val="0"/>
        <w:spacing w:line="560" w:lineRule="exact"/>
        <w:ind w:firstLineChars="200" w:firstLine="640"/>
        <w:jc w:val="center"/>
        <w:rPr>
          <w:rFonts w:eastAsia="仿宋_GB2312"/>
          <w:sz w:val="32"/>
          <w:szCs w:val="32"/>
        </w:rPr>
      </w:pPr>
      <w:r w:rsidRPr="00CA242C">
        <w:rPr>
          <w:rFonts w:eastAsia="仿宋_GB2312"/>
          <w:sz w:val="32"/>
          <w:szCs w:val="32"/>
        </w:rPr>
        <w:t xml:space="preserve">                             </w:t>
      </w:r>
      <w:smartTag w:uri="urn:schemas-microsoft-com:office:smarttags" w:element="chsdate">
        <w:smartTagPr>
          <w:attr w:name="Year" w:val="2017"/>
          <w:attr w:name="Month" w:val="11"/>
          <w:attr w:name="Day" w:val="20"/>
          <w:attr w:name="IsLunarDate" w:val="False"/>
          <w:attr w:name="IsROCDate" w:val="False"/>
        </w:smartTagPr>
        <w:r w:rsidRPr="00CA242C">
          <w:rPr>
            <w:rFonts w:eastAsia="仿宋_GB2312"/>
            <w:sz w:val="32"/>
            <w:szCs w:val="32"/>
          </w:rPr>
          <w:t>2017</w:t>
        </w:r>
        <w:r w:rsidRPr="00CA242C">
          <w:rPr>
            <w:rFonts w:eastAsia="仿宋_GB2312"/>
            <w:sz w:val="32"/>
            <w:szCs w:val="32"/>
          </w:rPr>
          <w:t>年</w:t>
        </w:r>
        <w:r w:rsidRPr="00CA242C">
          <w:rPr>
            <w:rFonts w:eastAsia="仿宋_GB2312"/>
            <w:sz w:val="32"/>
            <w:szCs w:val="32"/>
          </w:rPr>
          <w:t>11</w:t>
        </w:r>
        <w:r w:rsidRPr="00CA242C">
          <w:rPr>
            <w:rFonts w:eastAsia="仿宋_GB2312"/>
            <w:sz w:val="32"/>
            <w:szCs w:val="32"/>
          </w:rPr>
          <w:t>月</w:t>
        </w:r>
        <w:r w:rsidRPr="00CA242C">
          <w:rPr>
            <w:rFonts w:eastAsia="仿宋_GB2312"/>
            <w:sz w:val="32"/>
            <w:szCs w:val="32"/>
          </w:rPr>
          <w:t>20</w:t>
        </w:r>
        <w:r w:rsidRPr="00CA242C">
          <w:rPr>
            <w:rFonts w:eastAsia="仿宋_GB2312"/>
            <w:sz w:val="32"/>
            <w:szCs w:val="32"/>
          </w:rPr>
          <w:t>日</w:t>
        </w:r>
      </w:smartTag>
    </w:p>
    <w:p w:rsidR="00F70CBF" w:rsidRPr="00CA242C" w:rsidRDefault="00F70CBF" w:rsidP="00F70CBF">
      <w:pPr>
        <w:spacing w:afterLines="50" w:after="156" w:line="560" w:lineRule="exact"/>
        <w:rPr>
          <w:rFonts w:eastAsia="黑体"/>
          <w:sz w:val="32"/>
          <w:szCs w:val="32"/>
        </w:rPr>
      </w:pPr>
      <w:r w:rsidRPr="00CA242C">
        <w:br w:type="page"/>
      </w:r>
      <w:r w:rsidRPr="00CA242C">
        <w:rPr>
          <w:rFonts w:eastAsia="黑体"/>
          <w:sz w:val="32"/>
          <w:szCs w:val="32"/>
        </w:rPr>
        <w:lastRenderedPageBreak/>
        <w:t>附件</w:t>
      </w:r>
    </w:p>
    <w:p w:rsidR="00F70CBF" w:rsidRPr="00CA242C" w:rsidRDefault="00F70CBF" w:rsidP="00F70CBF">
      <w:pPr>
        <w:spacing w:afterLines="50" w:after="156" w:line="560" w:lineRule="exact"/>
        <w:jc w:val="center"/>
        <w:rPr>
          <w:rFonts w:eastAsia="华文中宋"/>
          <w:b/>
          <w:sz w:val="36"/>
          <w:szCs w:val="36"/>
        </w:rPr>
      </w:pPr>
      <w:r w:rsidRPr="00CA242C">
        <w:rPr>
          <w:rFonts w:eastAsia="华文中宋"/>
          <w:b/>
          <w:sz w:val="36"/>
          <w:szCs w:val="36"/>
        </w:rPr>
        <w:t>2017</w:t>
      </w:r>
      <w:r w:rsidRPr="00CA242C">
        <w:rPr>
          <w:rFonts w:eastAsia="华文中宋"/>
          <w:b/>
          <w:sz w:val="36"/>
          <w:szCs w:val="36"/>
        </w:rPr>
        <w:t>年全省高等学校微课教学比赛工作方案</w:t>
      </w:r>
    </w:p>
    <w:p w:rsidR="00F70CBF" w:rsidRPr="00CA242C" w:rsidRDefault="00F70CBF" w:rsidP="00F70CBF">
      <w:pPr>
        <w:spacing w:line="540" w:lineRule="exact"/>
        <w:ind w:firstLineChars="200" w:firstLine="640"/>
        <w:rPr>
          <w:rFonts w:eastAsia="仿宋_GB2312"/>
          <w:sz w:val="32"/>
          <w:szCs w:val="32"/>
        </w:rPr>
      </w:pP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为推进高校教师课程建设和教学研究的深入开展，推进现代信息技术与学科教学的融合，推动高校教师专业发展和教学能力提升，省教育厅决定</w:t>
      </w:r>
      <w:r w:rsidRPr="00CA242C">
        <w:rPr>
          <w:rFonts w:eastAsia="仿宋_GB2312"/>
          <w:sz w:val="32"/>
          <w:szCs w:val="32"/>
        </w:rPr>
        <w:t>2017</w:t>
      </w:r>
      <w:r w:rsidRPr="00CA242C">
        <w:rPr>
          <w:rFonts w:eastAsia="仿宋_GB2312"/>
          <w:sz w:val="32"/>
          <w:szCs w:val="32"/>
        </w:rPr>
        <w:t>年继续举办全省高等学校微课教学比赛。比赛分为本科组、高职组、继续教育组三个组别。现制订比赛工作方案如下。</w:t>
      </w:r>
    </w:p>
    <w:p w:rsidR="00F70CBF" w:rsidRPr="00CA242C" w:rsidRDefault="00F70CBF" w:rsidP="00F70CBF">
      <w:pPr>
        <w:spacing w:line="540" w:lineRule="exact"/>
        <w:ind w:firstLineChars="200" w:firstLine="640"/>
        <w:rPr>
          <w:rFonts w:eastAsia="黑体"/>
          <w:sz w:val="32"/>
          <w:szCs w:val="32"/>
        </w:rPr>
      </w:pPr>
      <w:r w:rsidRPr="00CA242C">
        <w:rPr>
          <w:rFonts w:eastAsia="黑体"/>
          <w:sz w:val="32"/>
          <w:szCs w:val="32"/>
        </w:rPr>
        <w:t>一、赛事组织</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2017</w:t>
      </w:r>
      <w:r w:rsidRPr="00CA242C">
        <w:rPr>
          <w:rFonts w:eastAsia="仿宋_GB2312"/>
          <w:sz w:val="32"/>
          <w:szCs w:val="32"/>
        </w:rPr>
        <w:t>年全省高等学校微课教学比赛（以下简称比赛）由省教育厅主办，由南京林业大学、南京信息职业技术学院和南京师范大学分别承办本科组、高职组和继续教育组赛事，由教育部全国高校教师网络培训中心（以下简称网培中心）承担赛事网络平台保障及赛事统筹协调工作。</w:t>
      </w:r>
    </w:p>
    <w:p w:rsidR="00F70CBF" w:rsidRPr="00CA242C" w:rsidRDefault="00F70CBF" w:rsidP="00F70CBF">
      <w:pPr>
        <w:spacing w:line="540" w:lineRule="exact"/>
        <w:ind w:firstLineChars="200" w:firstLine="640"/>
        <w:rPr>
          <w:rFonts w:eastAsia="黑体"/>
          <w:sz w:val="32"/>
          <w:szCs w:val="32"/>
        </w:rPr>
      </w:pPr>
      <w:r w:rsidRPr="00CA242C">
        <w:rPr>
          <w:rFonts w:eastAsia="黑体"/>
          <w:sz w:val="32"/>
          <w:szCs w:val="32"/>
        </w:rPr>
        <w:t>二、参赛范围及对象</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1.</w:t>
      </w:r>
      <w:r w:rsidRPr="00CA242C">
        <w:rPr>
          <w:rFonts w:eastAsia="仿宋_GB2312"/>
          <w:sz w:val="32"/>
          <w:szCs w:val="32"/>
        </w:rPr>
        <w:t>本科组参赛对象为全省普通本科高校、独立学院的专任教师；高职组参赛对象为全省高职高专院校的专任教师；继续教育组参赛对象为全省高校继续教育学院（成人教育学院，含校外教学点）的在职教师。</w:t>
      </w:r>
    </w:p>
    <w:p w:rsidR="00F70CBF" w:rsidRPr="00CA242C" w:rsidRDefault="00F70CBF" w:rsidP="00F70CBF">
      <w:pPr>
        <w:spacing w:line="540" w:lineRule="exact"/>
        <w:ind w:firstLineChars="200" w:firstLine="640"/>
        <w:rPr>
          <w:rFonts w:eastAsia="仿宋"/>
          <w:sz w:val="32"/>
          <w:szCs w:val="32"/>
        </w:rPr>
      </w:pPr>
      <w:r w:rsidRPr="00CA242C">
        <w:rPr>
          <w:rFonts w:eastAsia="仿宋_GB2312"/>
          <w:sz w:val="32"/>
          <w:szCs w:val="32"/>
        </w:rPr>
        <w:t xml:space="preserve">2. </w:t>
      </w:r>
      <w:r w:rsidRPr="00CA242C">
        <w:rPr>
          <w:rFonts w:eastAsia="仿宋_GB2312"/>
          <w:sz w:val="32"/>
          <w:szCs w:val="32"/>
        </w:rPr>
        <w:t>参赛作品以学校为单位进行推荐。</w:t>
      </w:r>
      <w:bookmarkStart w:id="1" w:name="_Hlk498375454"/>
      <w:r w:rsidRPr="00CA242C">
        <w:rPr>
          <w:rFonts w:eastAsia="仿宋_GB2312"/>
          <w:sz w:val="32"/>
          <w:szCs w:val="32"/>
        </w:rPr>
        <w:t>本科组</w:t>
      </w:r>
      <w:bookmarkEnd w:id="1"/>
      <w:r w:rsidRPr="00CA242C">
        <w:rPr>
          <w:rFonts w:eastAsia="仿宋_GB2312"/>
          <w:sz w:val="32"/>
          <w:szCs w:val="32"/>
        </w:rPr>
        <w:t>和高职组参赛高校推荐参加比赛的名额不超过本校专任教师数（</w:t>
      </w:r>
      <w:r w:rsidRPr="00CA242C">
        <w:rPr>
          <w:rFonts w:eastAsia="仿宋_GB2312"/>
          <w:sz w:val="32"/>
          <w:szCs w:val="32"/>
        </w:rPr>
        <w:t>2015</w:t>
      </w:r>
      <w:r w:rsidRPr="00CA242C">
        <w:rPr>
          <w:rFonts w:eastAsia="仿宋_GB2312"/>
          <w:sz w:val="32"/>
          <w:szCs w:val="32"/>
        </w:rPr>
        <w:t>年《江苏省教育事业统计资料汇编》）的</w:t>
      </w:r>
      <w:r w:rsidRPr="00CA242C">
        <w:rPr>
          <w:rFonts w:eastAsia="仿宋_GB2312"/>
          <w:sz w:val="32"/>
          <w:szCs w:val="32"/>
        </w:rPr>
        <w:t>2%</w:t>
      </w:r>
      <w:r w:rsidRPr="00CA242C">
        <w:rPr>
          <w:rFonts w:eastAsia="仿宋_GB2312"/>
          <w:sz w:val="32"/>
          <w:szCs w:val="32"/>
        </w:rPr>
        <w:t>（具体分配名额数量详见附</w:t>
      </w:r>
      <w:r w:rsidRPr="00CA242C">
        <w:rPr>
          <w:rFonts w:eastAsia="仿宋_GB2312"/>
          <w:sz w:val="32"/>
          <w:szCs w:val="32"/>
        </w:rPr>
        <w:t>1</w:t>
      </w:r>
      <w:r w:rsidRPr="00CA242C">
        <w:rPr>
          <w:rFonts w:eastAsia="仿宋_GB2312"/>
          <w:sz w:val="32"/>
          <w:szCs w:val="32"/>
        </w:rPr>
        <w:t>），继续教育组推荐参加比赛的名额每校不超过</w:t>
      </w:r>
      <w:r w:rsidRPr="00CA242C">
        <w:rPr>
          <w:rFonts w:eastAsia="仿宋_GB2312"/>
          <w:sz w:val="32"/>
          <w:szCs w:val="32"/>
        </w:rPr>
        <w:t>10</w:t>
      </w:r>
      <w:r w:rsidRPr="00CA242C">
        <w:rPr>
          <w:rFonts w:eastAsia="仿宋_GB2312"/>
          <w:sz w:val="32"/>
          <w:szCs w:val="32"/>
        </w:rPr>
        <w:t>项。</w:t>
      </w:r>
    </w:p>
    <w:p w:rsidR="00F70CBF" w:rsidRPr="00CA242C" w:rsidRDefault="00F70CBF" w:rsidP="00F70CBF">
      <w:pPr>
        <w:spacing w:line="540" w:lineRule="exact"/>
        <w:ind w:firstLineChars="200" w:firstLine="640"/>
        <w:rPr>
          <w:rFonts w:eastAsia="黑体"/>
          <w:sz w:val="32"/>
          <w:szCs w:val="32"/>
        </w:rPr>
      </w:pPr>
      <w:r w:rsidRPr="00CA242C">
        <w:rPr>
          <w:rFonts w:eastAsia="黑体"/>
          <w:sz w:val="32"/>
          <w:szCs w:val="32"/>
        </w:rPr>
        <w:t>三、比赛内容及要求</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lastRenderedPageBreak/>
        <w:t xml:space="preserve">1. </w:t>
      </w:r>
      <w:r w:rsidRPr="00CA242C">
        <w:rPr>
          <w:rFonts w:eastAsia="仿宋_GB2312"/>
          <w:sz w:val="32"/>
          <w:szCs w:val="32"/>
        </w:rPr>
        <w:t>比赛重点考察教师针对特定教学任务，充分、合理运用信息技术、数字资源和信息化教学环境进行教学设计和实际教学，并将教学的过程制作成为学习资源的能力。</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2. </w:t>
      </w:r>
      <w:r w:rsidRPr="00CA242C">
        <w:rPr>
          <w:rFonts w:eastAsia="仿宋_GB2312"/>
          <w:sz w:val="32"/>
          <w:szCs w:val="32"/>
        </w:rPr>
        <w:t>参赛作品应依据课程大纲和教学要求进行制作和设计，以先进教育思想和教学理念为指导，以使学生自主学习达到最佳效果为目标，经过精心的信息化教学设计，以视频、动画等形式记录或展示教师围绕课程中某个知识点（技能点）开展的简短、完整的教学活动。</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3. </w:t>
      </w:r>
      <w:r w:rsidRPr="00CA242C">
        <w:rPr>
          <w:rFonts w:eastAsia="仿宋_GB2312"/>
          <w:sz w:val="32"/>
          <w:szCs w:val="32"/>
        </w:rPr>
        <w:t>参赛教师在自己承担的某门课程中选取有关知识点或该门课程的教学重点、难点作为参赛作品的内容，精心备课，充分合理运用各种现代教育技术手段及设备，设计课程。</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4. </w:t>
      </w:r>
      <w:r w:rsidRPr="00CA242C">
        <w:rPr>
          <w:rFonts w:eastAsia="仿宋_GB2312"/>
          <w:sz w:val="32"/>
          <w:szCs w:val="32"/>
        </w:rPr>
        <w:t>参赛作品可以个人或教学团队的名义报名。以教学团队名义报名时团队成员须为同一学校在职教师，成员不超过</w:t>
      </w:r>
      <w:r w:rsidRPr="00CA242C">
        <w:rPr>
          <w:rFonts w:eastAsia="仿宋_GB2312"/>
          <w:sz w:val="32"/>
          <w:szCs w:val="32"/>
        </w:rPr>
        <w:t>3</w:t>
      </w:r>
      <w:r w:rsidRPr="00CA242C">
        <w:rPr>
          <w:rFonts w:eastAsia="仿宋_GB2312"/>
          <w:sz w:val="32"/>
          <w:szCs w:val="32"/>
        </w:rPr>
        <w:t>人，第一完成人为主讲教师。参赛作品的第一完成人不得跨组报名参赛，且在本组只能提交</w:t>
      </w:r>
      <w:r w:rsidRPr="00CA242C">
        <w:rPr>
          <w:rFonts w:eastAsia="仿宋_GB2312"/>
          <w:sz w:val="32"/>
          <w:szCs w:val="32"/>
        </w:rPr>
        <w:t>1</w:t>
      </w:r>
      <w:r w:rsidRPr="00CA242C">
        <w:rPr>
          <w:rFonts w:eastAsia="仿宋_GB2312"/>
          <w:sz w:val="32"/>
          <w:szCs w:val="32"/>
        </w:rPr>
        <w:t>部参赛作品。</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5. </w:t>
      </w:r>
      <w:r w:rsidRPr="00CA242C">
        <w:rPr>
          <w:rFonts w:eastAsia="仿宋_GB2312"/>
          <w:sz w:val="32"/>
          <w:szCs w:val="32"/>
        </w:rPr>
        <w:t>参赛作品应为参赛教师本人或参赛教学团队原创，不得抄袭他人作品，侵害他人版权。参赛作品资料引用应注明出处，不得有知识产权异议和纠纷。若发现参赛作品有抄袭他人作品、侵犯他人著作权或有任何不良信息内容，组委会将取消该作品参赛资格。</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6. </w:t>
      </w:r>
      <w:r w:rsidRPr="00CA242C">
        <w:rPr>
          <w:rFonts w:eastAsia="仿宋_GB2312"/>
          <w:sz w:val="32"/>
          <w:szCs w:val="32"/>
        </w:rPr>
        <w:t>每部参赛作品都应提交</w:t>
      </w:r>
      <w:r w:rsidRPr="00CA242C">
        <w:rPr>
          <w:rFonts w:eastAsia="仿宋_GB2312"/>
          <w:sz w:val="32"/>
          <w:szCs w:val="32"/>
        </w:rPr>
        <w:t>3</w:t>
      </w:r>
      <w:r w:rsidRPr="00CA242C">
        <w:rPr>
          <w:rFonts w:eastAsia="仿宋_GB2312"/>
          <w:sz w:val="32"/>
          <w:szCs w:val="32"/>
        </w:rPr>
        <w:t>个材料，分别是：视频、演示文稿（</w:t>
      </w:r>
      <w:r w:rsidRPr="00CA242C">
        <w:rPr>
          <w:rFonts w:eastAsia="仿宋_GB2312"/>
          <w:sz w:val="32"/>
          <w:szCs w:val="32"/>
        </w:rPr>
        <w:t>PPT</w:t>
      </w:r>
      <w:r w:rsidRPr="00CA242C">
        <w:rPr>
          <w:rFonts w:eastAsia="仿宋_GB2312"/>
          <w:sz w:val="32"/>
          <w:szCs w:val="32"/>
        </w:rPr>
        <w:t>）和教学设计（教案）文稿。</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w:t>
      </w:r>
      <w:r w:rsidRPr="00CA242C">
        <w:rPr>
          <w:rFonts w:eastAsia="仿宋_GB2312"/>
          <w:sz w:val="32"/>
          <w:szCs w:val="32"/>
        </w:rPr>
        <w:t>1</w:t>
      </w:r>
      <w:r w:rsidRPr="00CA242C">
        <w:rPr>
          <w:rFonts w:eastAsia="仿宋_GB2312"/>
          <w:sz w:val="32"/>
          <w:szCs w:val="32"/>
        </w:rPr>
        <w:t>）视频，限定为</w:t>
      </w:r>
      <w:r w:rsidRPr="00CA242C">
        <w:rPr>
          <w:rFonts w:eastAsia="仿宋_GB2312"/>
          <w:sz w:val="32"/>
          <w:szCs w:val="32"/>
        </w:rPr>
        <w:t xml:space="preserve"> MP4 </w:t>
      </w:r>
      <w:r w:rsidRPr="00CA242C">
        <w:rPr>
          <w:rFonts w:eastAsia="仿宋_GB2312"/>
          <w:sz w:val="32"/>
          <w:szCs w:val="32"/>
        </w:rPr>
        <w:t>格式，时长不超过</w:t>
      </w:r>
      <w:r w:rsidRPr="00CA242C">
        <w:rPr>
          <w:rFonts w:eastAsia="仿宋_GB2312"/>
          <w:sz w:val="32"/>
          <w:szCs w:val="32"/>
        </w:rPr>
        <w:t>15</w:t>
      </w:r>
      <w:r w:rsidRPr="00CA242C">
        <w:rPr>
          <w:rFonts w:eastAsia="仿宋_GB2312"/>
          <w:sz w:val="32"/>
          <w:szCs w:val="32"/>
        </w:rPr>
        <w:t>分钟。要求图像清晰稳定、构图合理、声音清楚，能较全面真实反映教学情境；片头应显示课程名称、微课（知识点或技能点</w:t>
      </w:r>
      <w:r w:rsidRPr="00CA242C">
        <w:rPr>
          <w:rFonts w:eastAsia="仿宋_GB2312"/>
          <w:sz w:val="32"/>
          <w:szCs w:val="32"/>
        </w:rPr>
        <w:lastRenderedPageBreak/>
        <w:t>等）标题，主要教学环节有字幕提示。具体音视频技术指标要求为：视频压缩采用</w:t>
      </w:r>
      <w:r w:rsidRPr="00CA242C">
        <w:rPr>
          <w:rFonts w:eastAsia="仿宋_GB2312"/>
          <w:sz w:val="32"/>
          <w:szCs w:val="32"/>
        </w:rPr>
        <w:t>H.264</w:t>
      </w:r>
      <w:r w:rsidRPr="00CA242C">
        <w:rPr>
          <w:rFonts w:eastAsia="仿宋_GB2312"/>
          <w:sz w:val="32"/>
          <w:szCs w:val="32"/>
        </w:rPr>
        <w:t>（</w:t>
      </w:r>
      <w:r w:rsidRPr="00CA242C">
        <w:rPr>
          <w:rFonts w:eastAsia="仿宋_GB2312"/>
          <w:sz w:val="32"/>
          <w:szCs w:val="32"/>
        </w:rPr>
        <w:t>MPEG-4 Part10</w:t>
      </w:r>
      <w:r w:rsidRPr="00CA242C">
        <w:rPr>
          <w:rFonts w:eastAsia="仿宋_GB2312"/>
          <w:sz w:val="32"/>
          <w:szCs w:val="32"/>
        </w:rPr>
        <w:t>：</w:t>
      </w:r>
      <w:r w:rsidRPr="00CA242C">
        <w:rPr>
          <w:rFonts w:eastAsia="仿宋_GB2312"/>
          <w:sz w:val="32"/>
          <w:szCs w:val="32"/>
        </w:rPr>
        <w:t>profile=main</w:t>
      </w:r>
      <w:r w:rsidRPr="00CA242C">
        <w:rPr>
          <w:rFonts w:eastAsia="仿宋_GB2312"/>
          <w:sz w:val="32"/>
          <w:szCs w:val="32"/>
        </w:rPr>
        <w:t>，</w:t>
      </w:r>
      <w:r w:rsidRPr="00CA242C">
        <w:rPr>
          <w:rFonts w:eastAsia="仿宋_GB2312"/>
          <w:sz w:val="32"/>
          <w:szCs w:val="32"/>
        </w:rPr>
        <w:t>level=3.0</w:t>
      </w:r>
      <w:r w:rsidRPr="00CA242C">
        <w:rPr>
          <w:rFonts w:eastAsia="仿宋_GB2312"/>
          <w:sz w:val="32"/>
          <w:szCs w:val="32"/>
        </w:rPr>
        <w:t>）编码方式，动态码流的最高码率不高于</w:t>
      </w:r>
      <w:r w:rsidRPr="00CA242C">
        <w:rPr>
          <w:rFonts w:eastAsia="仿宋_GB2312"/>
          <w:sz w:val="32"/>
          <w:szCs w:val="32"/>
        </w:rPr>
        <w:t>2500Kbps</w:t>
      </w:r>
      <w:r w:rsidRPr="00CA242C">
        <w:rPr>
          <w:rFonts w:eastAsia="仿宋_GB2312"/>
          <w:sz w:val="32"/>
          <w:szCs w:val="32"/>
        </w:rPr>
        <w:t>，最低码率不得低于</w:t>
      </w:r>
      <w:r w:rsidRPr="00CA242C">
        <w:rPr>
          <w:rFonts w:eastAsia="仿宋_GB2312"/>
          <w:sz w:val="32"/>
          <w:szCs w:val="32"/>
        </w:rPr>
        <w:t>1024Kbps</w:t>
      </w:r>
      <w:r w:rsidRPr="00CA242C">
        <w:rPr>
          <w:rFonts w:eastAsia="仿宋_GB2312"/>
          <w:sz w:val="32"/>
          <w:szCs w:val="32"/>
        </w:rPr>
        <w:t>，帧率为</w:t>
      </w:r>
      <w:r w:rsidRPr="00CA242C">
        <w:rPr>
          <w:rFonts w:eastAsia="仿宋_GB2312"/>
          <w:sz w:val="32"/>
          <w:szCs w:val="32"/>
        </w:rPr>
        <w:t>25fps</w:t>
      </w:r>
      <w:r w:rsidRPr="00CA242C">
        <w:rPr>
          <w:rFonts w:eastAsia="仿宋_GB2312"/>
          <w:sz w:val="32"/>
          <w:szCs w:val="32"/>
        </w:rPr>
        <w:t>，分辨率不低于</w:t>
      </w:r>
      <w:r w:rsidRPr="00CA242C">
        <w:rPr>
          <w:rFonts w:eastAsia="仿宋_GB2312"/>
          <w:sz w:val="32"/>
          <w:szCs w:val="32"/>
        </w:rPr>
        <w:t>720×576</w:t>
      </w:r>
      <w:r w:rsidRPr="00CA242C">
        <w:rPr>
          <w:rFonts w:eastAsia="仿宋_GB2312"/>
          <w:sz w:val="32"/>
          <w:szCs w:val="32"/>
        </w:rPr>
        <w:t>（</w:t>
      </w:r>
      <w:r w:rsidRPr="00CA242C">
        <w:rPr>
          <w:rFonts w:eastAsia="仿宋_GB2312"/>
          <w:sz w:val="32"/>
          <w:szCs w:val="32"/>
        </w:rPr>
        <w:t>4:3</w:t>
      </w:r>
      <w:r w:rsidRPr="00CA242C">
        <w:rPr>
          <w:rFonts w:eastAsia="仿宋_GB2312"/>
          <w:sz w:val="32"/>
          <w:szCs w:val="32"/>
        </w:rPr>
        <w:t>）或</w:t>
      </w:r>
      <w:r w:rsidRPr="00CA242C">
        <w:rPr>
          <w:rFonts w:eastAsia="仿宋_GB2312"/>
          <w:sz w:val="32"/>
          <w:szCs w:val="32"/>
        </w:rPr>
        <w:t>1024×576</w:t>
      </w:r>
      <w:r w:rsidRPr="00CA242C">
        <w:rPr>
          <w:rFonts w:eastAsia="仿宋_GB2312"/>
          <w:sz w:val="32"/>
          <w:szCs w:val="32"/>
        </w:rPr>
        <w:t>（</w:t>
      </w:r>
      <w:r w:rsidRPr="00CA242C">
        <w:rPr>
          <w:rFonts w:eastAsia="仿宋_GB2312"/>
          <w:sz w:val="32"/>
          <w:szCs w:val="32"/>
        </w:rPr>
        <w:t>16:9</w:t>
      </w:r>
      <w:r w:rsidRPr="00CA242C">
        <w:rPr>
          <w:rFonts w:eastAsia="仿宋_GB2312"/>
          <w:sz w:val="32"/>
          <w:szCs w:val="32"/>
        </w:rPr>
        <w:t>），音频采样率</w:t>
      </w:r>
      <w:r w:rsidRPr="00CA242C">
        <w:rPr>
          <w:rFonts w:eastAsia="仿宋_GB2312"/>
          <w:sz w:val="32"/>
          <w:szCs w:val="32"/>
        </w:rPr>
        <w:t>48KHz</w:t>
      </w:r>
      <w:r w:rsidRPr="00CA242C">
        <w:rPr>
          <w:rFonts w:eastAsia="仿宋_GB2312"/>
          <w:sz w:val="32"/>
          <w:szCs w:val="32"/>
        </w:rPr>
        <w:t>，码流率</w:t>
      </w:r>
      <w:r w:rsidRPr="00CA242C">
        <w:rPr>
          <w:rFonts w:eastAsia="仿宋_GB2312"/>
          <w:sz w:val="32"/>
          <w:szCs w:val="32"/>
        </w:rPr>
        <w:t>128Kbps</w:t>
      </w:r>
      <w:r w:rsidRPr="00CA242C">
        <w:rPr>
          <w:rFonts w:eastAsia="仿宋_GB2312"/>
          <w:sz w:val="32"/>
          <w:szCs w:val="32"/>
        </w:rPr>
        <w:t>（恒定）。</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w:t>
      </w:r>
      <w:r w:rsidRPr="00CA242C">
        <w:rPr>
          <w:rFonts w:eastAsia="仿宋_GB2312"/>
          <w:sz w:val="32"/>
          <w:szCs w:val="32"/>
        </w:rPr>
        <w:t>2</w:t>
      </w:r>
      <w:r w:rsidRPr="00CA242C">
        <w:rPr>
          <w:rFonts w:eastAsia="仿宋_GB2312"/>
          <w:sz w:val="32"/>
          <w:szCs w:val="32"/>
        </w:rPr>
        <w:t>）演示文稿，限定为</w:t>
      </w:r>
      <w:r w:rsidRPr="00CA242C">
        <w:rPr>
          <w:rFonts w:eastAsia="仿宋_GB2312"/>
          <w:sz w:val="32"/>
          <w:szCs w:val="32"/>
        </w:rPr>
        <w:t xml:space="preserve"> PPT </w:t>
      </w:r>
      <w:r w:rsidRPr="00CA242C">
        <w:rPr>
          <w:rFonts w:eastAsia="仿宋_GB2312"/>
          <w:sz w:val="32"/>
          <w:szCs w:val="32"/>
        </w:rPr>
        <w:t>或</w:t>
      </w:r>
      <w:r w:rsidRPr="00CA242C">
        <w:rPr>
          <w:rFonts w:eastAsia="仿宋_GB2312"/>
          <w:sz w:val="32"/>
          <w:szCs w:val="32"/>
        </w:rPr>
        <w:t>PPTX</w:t>
      </w:r>
      <w:r w:rsidRPr="00CA242C">
        <w:rPr>
          <w:rFonts w:eastAsia="仿宋_GB2312"/>
          <w:sz w:val="32"/>
          <w:szCs w:val="32"/>
        </w:rPr>
        <w:t>格式。要求围绕教学目标，反映主要教学内容，与教学视频合理搭配，单独提交。其他与教学内容相关辅助材料（如练习测试、教学评价、多媒体素材等）一并以压缩文件形式提交。</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w:t>
      </w:r>
      <w:r w:rsidRPr="00CA242C">
        <w:rPr>
          <w:rFonts w:eastAsia="仿宋_GB2312"/>
          <w:sz w:val="32"/>
          <w:szCs w:val="32"/>
        </w:rPr>
        <w:t>3</w:t>
      </w:r>
      <w:r w:rsidRPr="00CA242C">
        <w:rPr>
          <w:rFonts w:eastAsia="仿宋_GB2312"/>
          <w:sz w:val="32"/>
          <w:szCs w:val="32"/>
        </w:rPr>
        <w:t>）教学设计（教案）文稿，限定为</w:t>
      </w:r>
      <w:r w:rsidRPr="00CA242C">
        <w:rPr>
          <w:rFonts w:eastAsia="仿宋_GB2312"/>
          <w:sz w:val="32"/>
          <w:szCs w:val="32"/>
        </w:rPr>
        <w:t xml:space="preserve"> WORD </w:t>
      </w:r>
      <w:r w:rsidRPr="00CA242C">
        <w:rPr>
          <w:rFonts w:eastAsia="仿宋_GB2312"/>
          <w:sz w:val="32"/>
          <w:szCs w:val="32"/>
        </w:rPr>
        <w:t>和</w:t>
      </w:r>
      <w:r w:rsidRPr="00CA242C">
        <w:rPr>
          <w:rFonts w:eastAsia="仿宋_GB2312"/>
          <w:sz w:val="32"/>
          <w:szCs w:val="32"/>
        </w:rPr>
        <w:t xml:space="preserve"> PDF</w:t>
      </w:r>
      <w:r w:rsidRPr="00CA242C">
        <w:rPr>
          <w:rFonts w:eastAsia="仿宋_GB2312"/>
          <w:sz w:val="32"/>
          <w:szCs w:val="32"/>
        </w:rPr>
        <w:t>格式（同时提交），应反映教师教学思想、设计思路和教学特色，包括教学背景、教学目标、教学方法和教学总结等方面内容，并在封面注明讲课内容所属专业大类、专业二级类、课程名称、知识点（技能点）名称及适用对象等信息。</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7</w:t>
      </w:r>
      <w:r w:rsidRPr="00CA242C">
        <w:rPr>
          <w:rFonts w:eastAsia="仿宋_GB2312"/>
          <w:sz w:val="32"/>
          <w:szCs w:val="32"/>
        </w:rPr>
        <w:t>．比赛采取匿名方式进行，除参赛报名表之外，赛事作品提交的视频、演示文稿、教学设计（教案）等参赛资料的任何地方不得出现院校和教师的信息。</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8. </w:t>
      </w:r>
      <w:r w:rsidRPr="00CA242C">
        <w:rPr>
          <w:rFonts w:eastAsia="仿宋_GB2312"/>
          <w:sz w:val="32"/>
          <w:szCs w:val="32"/>
        </w:rPr>
        <w:t>参赛者享有作品的著作权，同时授权赛事组织单位在非商业用途场合统一组织对比赛成果的共享。</w:t>
      </w:r>
    </w:p>
    <w:p w:rsidR="00F70CBF" w:rsidRPr="00CA242C" w:rsidRDefault="00F70CBF" w:rsidP="00F70CBF">
      <w:pPr>
        <w:spacing w:line="540" w:lineRule="exact"/>
        <w:ind w:firstLineChars="200" w:firstLine="640"/>
        <w:rPr>
          <w:rFonts w:eastAsia="黑体"/>
          <w:sz w:val="32"/>
          <w:szCs w:val="32"/>
        </w:rPr>
      </w:pPr>
      <w:r w:rsidRPr="00CA242C">
        <w:rPr>
          <w:rFonts w:eastAsia="黑体"/>
          <w:sz w:val="32"/>
          <w:szCs w:val="32"/>
        </w:rPr>
        <w:t>四、作品提交及材料报送</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1. </w:t>
      </w:r>
      <w:r w:rsidRPr="00CA242C">
        <w:rPr>
          <w:rFonts w:eastAsia="仿宋_GB2312"/>
          <w:sz w:val="32"/>
          <w:szCs w:val="32"/>
        </w:rPr>
        <w:t>本次比赛参赛报名及参赛作品提交等工作通过教育部全国高校教师网络培训中心</w:t>
      </w:r>
      <w:r w:rsidRPr="00CA242C">
        <w:rPr>
          <w:rFonts w:eastAsia="仿宋_GB2312"/>
          <w:sz w:val="32"/>
          <w:szCs w:val="32"/>
        </w:rPr>
        <w:t>“2017</w:t>
      </w:r>
      <w:r w:rsidRPr="00CA242C">
        <w:rPr>
          <w:rFonts w:eastAsia="仿宋_GB2312"/>
          <w:sz w:val="32"/>
          <w:szCs w:val="32"/>
        </w:rPr>
        <w:t>年江苏高校微课教学比赛网络平台</w:t>
      </w:r>
      <w:r w:rsidRPr="00CA242C">
        <w:rPr>
          <w:rFonts w:eastAsia="仿宋_GB2312"/>
          <w:sz w:val="32"/>
          <w:szCs w:val="32"/>
        </w:rPr>
        <w:t>”</w:t>
      </w:r>
      <w:r w:rsidRPr="00CA242C">
        <w:rPr>
          <w:rFonts w:eastAsia="仿宋_GB2312"/>
          <w:sz w:val="32"/>
          <w:szCs w:val="32"/>
        </w:rPr>
        <w:t>（</w:t>
      </w:r>
      <w:r w:rsidRPr="00CA242C">
        <w:rPr>
          <w:rFonts w:eastAsia="仿宋_GB2312"/>
          <w:sz w:val="32"/>
          <w:szCs w:val="32"/>
        </w:rPr>
        <w:t>http://gzwk.enetedu.com/jsbkwk/</w:t>
      </w:r>
      <w:r w:rsidRPr="00CA242C">
        <w:rPr>
          <w:rFonts w:eastAsia="仿宋_GB2312"/>
          <w:sz w:val="32"/>
          <w:szCs w:val="32"/>
        </w:rPr>
        <w:t>）进行（以下简称</w:t>
      </w:r>
      <w:r w:rsidRPr="00CA242C">
        <w:rPr>
          <w:rFonts w:eastAsia="仿宋_GB2312"/>
          <w:sz w:val="32"/>
          <w:szCs w:val="32"/>
        </w:rPr>
        <w:t>“</w:t>
      </w:r>
      <w:r w:rsidRPr="00CA242C">
        <w:rPr>
          <w:rFonts w:eastAsia="仿宋_GB2312"/>
          <w:sz w:val="32"/>
          <w:szCs w:val="32"/>
        </w:rPr>
        <w:t>赛事平台</w:t>
      </w:r>
      <w:r w:rsidRPr="00CA242C">
        <w:rPr>
          <w:rFonts w:eastAsia="仿宋_GB2312"/>
          <w:sz w:val="32"/>
          <w:szCs w:val="32"/>
        </w:rPr>
        <w:t>”</w:t>
      </w:r>
      <w:r w:rsidRPr="00CA242C">
        <w:rPr>
          <w:rFonts w:eastAsia="仿宋_GB2312"/>
          <w:sz w:val="32"/>
          <w:szCs w:val="32"/>
        </w:rPr>
        <w:t>）。比赛的公告、流程、评审规则等在</w:t>
      </w:r>
      <w:r w:rsidRPr="00CA242C">
        <w:rPr>
          <w:rFonts w:eastAsia="仿宋_GB2312"/>
          <w:sz w:val="32"/>
          <w:szCs w:val="32"/>
        </w:rPr>
        <w:t>“</w:t>
      </w:r>
      <w:r w:rsidRPr="00CA242C">
        <w:rPr>
          <w:rFonts w:eastAsia="仿宋_GB2312"/>
          <w:sz w:val="32"/>
          <w:szCs w:val="32"/>
        </w:rPr>
        <w:t>赛事平</w:t>
      </w:r>
      <w:r w:rsidRPr="00CA242C">
        <w:rPr>
          <w:rFonts w:eastAsia="仿宋_GB2312"/>
          <w:sz w:val="32"/>
          <w:szCs w:val="32"/>
        </w:rPr>
        <w:lastRenderedPageBreak/>
        <w:t>台</w:t>
      </w:r>
      <w:r w:rsidRPr="00CA242C">
        <w:rPr>
          <w:rFonts w:eastAsia="仿宋_GB2312"/>
          <w:sz w:val="32"/>
          <w:szCs w:val="32"/>
        </w:rPr>
        <w:t>”</w:t>
      </w:r>
      <w:r w:rsidRPr="00CA242C">
        <w:rPr>
          <w:rFonts w:eastAsia="仿宋_GB2312"/>
          <w:sz w:val="32"/>
          <w:szCs w:val="32"/>
        </w:rPr>
        <w:t>予以公布。</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2. </w:t>
      </w:r>
      <w:r w:rsidRPr="00CA242C">
        <w:rPr>
          <w:rFonts w:eastAsia="仿宋_GB2312"/>
          <w:sz w:val="32"/>
          <w:szCs w:val="32"/>
        </w:rPr>
        <w:t>参赛学校应指定</w:t>
      </w:r>
      <w:r w:rsidRPr="00CA242C">
        <w:rPr>
          <w:rFonts w:eastAsia="仿宋_GB2312"/>
          <w:sz w:val="32"/>
          <w:szCs w:val="32"/>
        </w:rPr>
        <w:t>1</w:t>
      </w:r>
      <w:r w:rsidRPr="00CA242C">
        <w:rPr>
          <w:rFonts w:eastAsia="仿宋_GB2312"/>
          <w:sz w:val="32"/>
          <w:szCs w:val="32"/>
        </w:rPr>
        <w:t>名工作人员担任本校参赛作品在</w:t>
      </w:r>
      <w:r w:rsidRPr="00CA242C">
        <w:rPr>
          <w:rFonts w:eastAsia="仿宋_GB2312"/>
          <w:sz w:val="32"/>
          <w:szCs w:val="32"/>
        </w:rPr>
        <w:t>“</w:t>
      </w:r>
      <w:r w:rsidRPr="00CA242C">
        <w:rPr>
          <w:rFonts w:eastAsia="仿宋_GB2312"/>
          <w:sz w:val="32"/>
          <w:szCs w:val="32"/>
        </w:rPr>
        <w:t>赛事平台</w:t>
      </w:r>
      <w:r w:rsidRPr="00CA242C">
        <w:rPr>
          <w:rFonts w:eastAsia="仿宋_GB2312"/>
          <w:sz w:val="32"/>
          <w:szCs w:val="32"/>
        </w:rPr>
        <w:t>”</w:t>
      </w:r>
      <w:r w:rsidRPr="00CA242C">
        <w:rPr>
          <w:rFonts w:eastAsia="仿宋_GB2312"/>
          <w:sz w:val="32"/>
          <w:szCs w:val="32"/>
        </w:rPr>
        <w:t>的校级管理员（也可由比赛校级联络员兼任）。并于</w:t>
      </w:r>
      <w:smartTag w:uri="urn:schemas-microsoft-com:office:smarttags" w:element="chsdate">
        <w:smartTagPr>
          <w:attr w:name="Year" w:val="2017"/>
          <w:attr w:name="Month" w:val="11"/>
          <w:attr w:name="Day" w:val="28"/>
          <w:attr w:name="IsLunarDate" w:val="False"/>
          <w:attr w:name="IsROCDate" w:val="False"/>
        </w:smartTagPr>
        <w:r w:rsidRPr="00CA242C">
          <w:rPr>
            <w:rFonts w:eastAsia="仿宋_GB2312"/>
            <w:sz w:val="32"/>
            <w:szCs w:val="32"/>
          </w:rPr>
          <w:t>2017</w:t>
        </w:r>
        <w:r w:rsidRPr="00CA242C">
          <w:rPr>
            <w:rFonts w:eastAsia="仿宋_GB2312"/>
            <w:sz w:val="32"/>
            <w:szCs w:val="32"/>
          </w:rPr>
          <w:t>年</w:t>
        </w:r>
        <w:r w:rsidRPr="00CA242C">
          <w:rPr>
            <w:rFonts w:eastAsia="仿宋_GB2312"/>
            <w:sz w:val="32"/>
            <w:szCs w:val="32"/>
          </w:rPr>
          <w:t xml:space="preserve"> 11</w:t>
        </w:r>
        <w:r w:rsidRPr="00CA242C">
          <w:rPr>
            <w:rFonts w:eastAsia="仿宋_GB2312"/>
            <w:sz w:val="32"/>
            <w:szCs w:val="32"/>
          </w:rPr>
          <w:t>月</w:t>
        </w:r>
        <w:r w:rsidRPr="00CA242C">
          <w:rPr>
            <w:rFonts w:eastAsia="仿宋_GB2312"/>
            <w:sz w:val="32"/>
            <w:szCs w:val="32"/>
          </w:rPr>
          <w:t>28</w:t>
        </w:r>
      </w:smartTag>
      <w:r w:rsidRPr="00CA242C">
        <w:rPr>
          <w:rFonts w:eastAsia="仿宋_GB2312"/>
          <w:sz w:val="32"/>
          <w:szCs w:val="32"/>
        </w:rPr>
        <w:t>日前完成</w:t>
      </w:r>
      <w:r w:rsidRPr="00CA242C">
        <w:rPr>
          <w:rFonts w:eastAsia="仿宋_GB2312"/>
          <w:sz w:val="32"/>
          <w:szCs w:val="32"/>
        </w:rPr>
        <w:t>“</w:t>
      </w:r>
      <w:r w:rsidRPr="00CA242C">
        <w:rPr>
          <w:rFonts w:eastAsia="仿宋_GB2312"/>
          <w:sz w:val="32"/>
          <w:szCs w:val="32"/>
        </w:rPr>
        <w:t>赛事平台</w:t>
      </w:r>
      <w:r w:rsidRPr="00CA242C">
        <w:rPr>
          <w:rFonts w:eastAsia="仿宋_GB2312"/>
          <w:sz w:val="32"/>
          <w:szCs w:val="32"/>
        </w:rPr>
        <w:t>”</w:t>
      </w:r>
      <w:r w:rsidRPr="00CA242C">
        <w:rPr>
          <w:rFonts w:eastAsia="仿宋_GB2312"/>
          <w:sz w:val="32"/>
          <w:szCs w:val="32"/>
        </w:rPr>
        <w:t>校级管理员注册，并通过身份认证（已注册过的高校无需再注册账号）。</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3. </w:t>
      </w:r>
      <w:r w:rsidRPr="00CA242C">
        <w:rPr>
          <w:rFonts w:eastAsia="仿宋_GB2312"/>
          <w:sz w:val="32"/>
          <w:szCs w:val="32"/>
        </w:rPr>
        <w:t>参赛教师也应在</w:t>
      </w:r>
      <w:r w:rsidRPr="00CA242C">
        <w:rPr>
          <w:rFonts w:eastAsia="仿宋_GB2312"/>
          <w:sz w:val="32"/>
          <w:szCs w:val="32"/>
        </w:rPr>
        <w:t>“</w:t>
      </w:r>
      <w:r w:rsidRPr="00CA242C">
        <w:rPr>
          <w:rFonts w:eastAsia="仿宋_GB2312"/>
          <w:sz w:val="32"/>
          <w:szCs w:val="32"/>
        </w:rPr>
        <w:t>赛事平台</w:t>
      </w:r>
      <w:r w:rsidRPr="00CA242C">
        <w:rPr>
          <w:rFonts w:eastAsia="仿宋_GB2312"/>
          <w:sz w:val="32"/>
          <w:szCs w:val="32"/>
        </w:rPr>
        <w:t>”</w:t>
      </w:r>
      <w:r w:rsidRPr="00CA242C">
        <w:rPr>
          <w:rFonts w:eastAsia="仿宋_GB2312"/>
          <w:sz w:val="32"/>
          <w:szCs w:val="32"/>
        </w:rPr>
        <w:t>上进行注册，并获得本人账号。本次比赛的参赛作品应于</w:t>
      </w:r>
      <w:r w:rsidRPr="00CA242C">
        <w:rPr>
          <w:rFonts w:eastAsia="仿宋_GB2312"/>
          <w:sz w:val="32"/>
          <w:szCs w:val="32"/>
        </w:rPr>
        <w:t xml:space="preserve"> </w:t>
      </w:r>
      <w:smartTag w:uri="urn:schemas-microsoft-com:office:smarttags" w:element="chsdate">
        <w:smartTagPr>
          <w:attr w:name="Year" w:val="2017"/>
          <w:attr w:name="Month" w:val="12"/>
          <w:attr w:name="Day" w:val="31"/>
          <w:attr w:name="IsLunarDate" w:val="False"/>
          <w:attr w:name="IsROCDate" w:val="False"/>
        </w:smartTagPr>
        <w:r w:rsidRPr="00CA242C">
          <w:rPr>
            <w:rFonts w:eastAsia="仿宋_GB2312"/>
            <w:sz w:val="32"/>
            <w:szCs w:val="32"/>
          </w:rPr>
          <w:t>2017</w:t>
        </w:r>
        <w:r w:rsidRPr="00CA242C">
          <w:rPr>
            <w:rFonts w:eastAsia="仿宋_GB2312"/>
            <w:sz w:val="32"/>
            <w:szCs w:val="32"/>
          </w:rPr>
          <w:t>年</w:t>
        </w:r>
        <w:r w:rsidRPr="00CA242C">
          <w:rPr>
            <w:rFonts w:eastAsia="仿宋_GB2312"/>
            <w:sz w:val="32"/>
            <w:szCs w:val="32"/>
          </w:rPr>
          <w:t xml:space="preserve"> 12 </w:t>
        </w:r>
        <w:r w:rsidRPr="00CA242C">
          <w:rPr>
            <w:rFonts w:eastAsia="仿宋_GB2312"/>
            <w:sz w:val="32"/>
            <w:szCs w:val="32"/>
          </w:rPr>
          <w:t>月</w:t>
        </w:r>
        <w:r w:rsidRPr="00CA242C">
          <w:rPr>
            <w:rFonts w:eastAsia="仿宋_GB2312"/>
            <w:sz w:val="32"/>
            <w:szCs w:val="32"/>
          </w:rPr>
          <w:t xml:space="preserve"> </w:t>
        </w:r>
      </w:smartTag>
      <w:r w:rsidRPr="00CA242C">
        <w:rPr>
          <w:rFonts w:eastAsia="仿宋_GB2312"/>
          <w:sz w:val="32"/>
          <w:szCs w:val="32"/>
        </w:rPr>
        <w:t>31</w:t>
      </w:r>
      <w:r w:rsidRPr="00CA242C">
        <w:rPr>
          <w:rFonts w:eastAsia="仿宋_GB2312"/>
          <w:sz w:val="32"/>
          <w:szCs w:val="32"/>
        </w:rPr>
        <w:t>日前由参赛教师本人上传至</w:t>
      </w:r>
      <w:r w:rsidRPr="00CA242C">
        <w:rPr>
          <w:rFonts w:eastAsia="仿宋_GB2312"/>
          <w:sz w:val="32"/>
          <w:szCs w:val="32"/>
        </w:rPr>
        <w:t>“</w:t>
      </w:r>
      <w:r w:rsidRPr="00CA242C">
        <w:rPr>
          <w:rFonts w:eastAsia="仿宋_GB2312"/>
          <w:sz w:val="32"/>
          <w:szCs w:val="32"/>
        </w:rPr>
        <w:t>赛事平台</w:t>
      </w:r>
      <w:r w:rsidRPr="00CA242C">
        <w:rPr>
          <w:rFonts w:eastAsia="仿宋_GB2312"/>
          <w:sz w:val="32"/>
          <w:szCs w:val="32"/>
        </w:rPr>
        <w:t>”</w:t>
      </w:r>
      <w:r w:rsidRPr="00CA242C">
        <w:rPr>
          <w:rFonts w:eastAsia="仿宋_GB2312"/>
          <w:sz w:val="32"/>
          <w:szCs w:val="32"/>
        </w:rPr>
        <w:t>。</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4.“</w:t>
      </w:r>
      <w:r w:rsidRPr="00CA242C">
        <w:rPr>
          <w:rFonts w:eastAsia="仿宋_GB2312"/>
          <w:sz w:val="32"/>
          <w:szCs w:val="32"/>
        </w:rPr>
        <w:t>赛事平台</w:t>
      </w:r>
      <w:r w:rsidRPr="00CA242C">
        <w:rPr>
          <w:rFonts w:eastAsia="仿宋_GB2312"/>
          <w:sz w:val="32"/>
          <w:szCs w:val="32"/>
        </w:rPr>
        <w:t>”</w:t>
      </w:r>
      <w:r w:rsidRPr="00CA242C">
        <w:rPr>
          <w:rFonts w:eastAsia="仿宋_GB2312"/>
          <w:sz w:val="32"/>
          <w:szCs w:val="32"/>
        </w:rPr>
        <w:t>使用的具体技术规范和操作步骤请参见网站首页的使用说明和帮助文档。</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5.</w:t>
      </w:r>
      <w:r w:rsidRPr="00CA242C">
        <w:rPr>
          <w:rFonts w:eastAsia="仿宋_GB2312"/>
          <w:sz w:val="32"/>
          <w:szCs w:val="32"/>
        </w:rPr>
        <w:t>参赛学校应于</w:t>
      </w:r>
      <w:smartTag w:uri="urn:schemas-microsoft-com:office:smarttags" w:element="chsdate">
        <w:smartTagPr>
          <w:attr w:name="Year" w:val="2017"/>
          <w:attr w:name="Month" w:val="12"/>
          <w:attr w:name="Day" w:val="31"/>
          <w:attr w:name="IsLunarDate" w:val="False"/>
          <w:attr w:name="IsROCDate" w:val="False"/>
        </w:smartTagPr>
        <w:r w:rsidRPr="00CA242C">
          <w:rPr>
            <w:rFonts w:eastAsia="仿宋_GB2312"/>
            <w:sz w:val="32"/>
            <w:szCs w:val="32"/>
          </w:rPr>
          <w:t>2017</w:t>
        </w:r>
        <w:r w:rsidRPr="00CA242C">
          <w:rPr>
            <w:rFonts w:eastAsia="仿宋_GB2312"/>
            <w:sz w:val="32"/>
            <w:szCs w:val="32"/>
          </w:rPr>
          <w:t>年</w:t>
        </w:r>
        <w:r w:rsidRPr="00CA242C">
          <w:rPr>
            <w:rFonts w:eastAsia="仿宋_GB2312"/>
            <w:sz w:val="32"/>
            <w:szCs w:val="32"/>
          </w:rPr>
          <w:t>12</w:t>
        </w:r>
        <w:r w:rsidRPr="00CA242C">
          <w:rPr>
            <w:rFonts w:eastAsia="仿宋_GB2312"/>
            <w:sz w:val="32"/>
            <w:szCs w:val="32"/>
          </w:rPr>
          <w:t>月</w:t>
        </w:r>
        <w:r w:rsidRPr="00CA242C">
          <w:rPr>
            <w:rFonts w:eastAsia="仿宋_GB2312"/>
            <w:sz w:val="32"/>
            <w:szCs w:val="32"/>
          </w:rPr>
          <w:t>31</w:t>
        </w:r>
        <w:r w:rsidRPr="00CA242C">
          <w:rPr>
            <w:rFonts w:eastAsia="仿宋_GB2312"/>
            <w:sz w:val="32"/>
            <w:szCs w:val="32"/>
          </w:rPr>
          <w:t>日</w:t>
        </w:r>
      </w:smartTag>
      <w:r w:rsidRPr="00CA242C">
        <w:rPr>
          <w:rFonts w:eastAsia="仿宋_GB2312"/>
          <w:sz w:val="32"/>
          <w:szCs w:val="32"/>
        </w:rPr>
        <w:t>前将《全省高校微课教学比赛报名表》（详见附</w:t>
      </w:r>
      <w:r w:rsidRPr="00CA242C">
        <w:rPr>
          <w:rFonts w:eastAsia="仿宋_GB2312"/>
          <w:sz w:val="32"/>
          <w:szCs w:val="32"/>
        </w:rPr>
        <w:t>2</w:t>
      </w:r>
      <w:r w:rsidRPr="00CA242C">
        <w:rPr>
          <w:rFonts w:eastAsia="仿宋_GB2312"/>
          <w:sz w:val="32"/>
          <w:szCs w:val="32"/>
        </w:rPr>
        <w:t>）和《全省高校微课教学比赛推荐汇总表》（详见附</w:t>
      </w:r>
      <w:r w:rsidRPr="00CA242C">
        <w:rPr>
          <w:rFonts w:eastAsia="仿宋_GB2312"/>
          <w:sz w:val="32"/>
          <w:szCs w:val="32"/>
        </w:rPr>
        <w:t>3</w:t>
      </w:r>
      <w:r w:rsidRPr="00CA242C">
        <w:rPr>
          <w:rFonts w:eastAsia="仿宋_GB2312"/>
          <w:sz w:val="32"/>
          <w:szCs w:val="32"/>
        </w:rPr>
        <w:t>）打印一式两份加盖学校公章后寄送至南京市中央路</w:t>
      </w:r>
      <w:r w:rsidRPr="00CA242C">
        <w:rPr>
          <w:rFonts w:eastAsia="仿宋_GB2312"/>
          <w:sz w:val="32"/>
          <w:szCs w:val="32"/>
        </w:rPr>
        <w:t>19</w:t>
      </w:r>
      <w:r w:rsidRPr="00CA242C">
        <w:rPr>
          <w:rFonts w:eastAsia="仿宋_GB2312"/>
          <w:sz w:val="32"/>
          <w:szCs w:val="32"/>
        </w:rPr>
        <w:t>号金峰大厦</w:t>
      </w:r>
      <w:r w:rsidRPr="00CA242C">
        <w:rPr>
          <w:rFonts w:eastAsia="仿宋_GB2312"/>
          <w:sz w:val="32"/>
          <w:szCs w:val="32"/>
        </w:rPr>
        <w:t>2003</w:t>
      </w:r>
      <w:r w:rsidRPr="00CA242C">
        <w:rPr>
          <w:rFonts w:eastAsia="仿宋_GB2312"/>
          <w:sz w:val="32"/>
          <w:szCs w:val="32"/>
        </w:rPr>
        <w:t>室（邮编：</w:t>
      </w:r>
      <w:r w:rsidRPr="00CA242C">
        <w:rPr>
          <w:rFonts w:eastAsia="仿宋_GB2312"/>
          <w:sz w:val="32"/>
          <w:szCs w:val="32"/>
        </w:rPr>
        <w:t>210009</w:t>
      </w:r>
      <w:r w:rsidRPr="00CA242C">
        <w:rPr>
          <w:rFonts w:eastAsia="仿宋_GB2312"/>
          <w:sz w:val="32"/>
          <w:szCs w:val="32"/>
        </w:rPr>
        <w:t>）袁俊红收，联系电话</w:t>
      </w:r>
      <w:r w:rsidRPr="00CA242C">
        <w:rPr>
          <w:rFonts w:eastAsia="仿宋_GB2312"/>
          <w:sz w:val="32"/>
          <w:szCs w:val="32"/>
        </w:rPr>
        <w:t>025-83217271</w:t>
      </w:r>
      <w:r w:rsidRPr="00CA242C">
        <w:rPr>
          <w:rFonts w:eastAsia="仿宋_GB2312"/>
          <w:sz w:val="32"/>
          <w:szCs w:val="32"/>
        </w:rPr>
        <w:t>。电子版发送邮件到</w:t>
      </w:r>
      <w:r w:rsidRPr="00CA242C">
        <w:rPr>
          <w:rFonts w:eastAsia="仿宋_GB2312"/>
          <w:sz w:val="32"/>
          <w:szCs w:val="32"/>
        </w:rPr>
        <w:t>njwpzx@163.com</w:t>
      </w:r>
      <w:r w:rsidRPr="00CA242C">
        <w:rPr>
          <w:rFonts w:eastAsia="仿宋_GB2312"/>
          <w:sz w:val="32"/>
          <w:szCs w:val="32"/>
        </w:rPr>
        <w:t>。</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6. </w:t>
      </w:r>
      <w:r w:rsidRPr="00CA242C">
        <w:rPr>
          <w:rFonts w:eastAsia="仿宋_GB2312"/>
          <w:sz w:val="32"/>
          <w:szCs w:val="32"/>
        </w:rPr>
        <w:t>《全省高校微课教学比赛推荐汇总表》中专业类、专业名称和专业代码应按教育部印发的《普通高等学校本科专业目录（</w:t>
      </w:r>
      <w:r w:rsidRPr="00CA242C">
        <w:rPr>
          <w:rFonts w:eastAsia="仿宋_GB2312"/>
          <w:sz w:val="32"/>
          <w:szCs w:val="32"/>
        </w:rPr>
        <w:t>2012</w:t>
      </w:r>
      <w:r w:rsidRPr="00CA242C">
        <w:rPr>
          <w:rFonts w:eastAsia="仿宋_GB2312"/>
          <w:sz w:val="32"/>
          <w:szCs w:val="32"/>
        </w:rPr>
        <w:t>年）》（本科高校组）或《普通高等学校高等职业教育（专科）专业目录（</w:t>
      </w:r>
      <w:r w:rsidRPr="00CA242C">
        <w:rPr>
          <w:rFonts w:eastAsia="仿宋_GB2312"/>
          <w:sz w:val="32"/>
          <w:szCs w:val="32"/>
        </w:rPr>
        <w:t>2015</w:t>
      </w:r>
      <w:r w:rsidRPr="00CA242C">
        <w:rPr>
          <w:rFonts w:eastAsia="仿宋_GB2312"/>
          <w:sz w:val="32"/>
          <w:szCs w:val="32"/>
        </w:rPr>
        <w:t>年）》（高职高专组）中已公布的专业或经教育部备案的目录外专业填写。推荐汇总表的书面材料与电子材料应保证完全一致，且其中各项信息与提交的各项作品也应保证完全一致。</w:t>
      </w:r>
    </w:p>
    <w:p w:rsidR="00F70CBF" w:rsidRPr="00CA242C" w:rsidRDefault="00F70CBF" w:rsidP="00F70CBF">
      <w:pPr>
        <w:spacing w:line="540" w:lineRule="exact"/>
        <w:ind w:firstLineChars="200" w:firstLine="640"/>
        <w:rPr>
          <w:rFonts w:eastAsia="黑体"/>
          <w:sz w:val="32"/>
          <w:szCs w:val="32"/>
        </w:rPr>
      </w:pPr>
      <w:r w:rsidRPr="00CA242C">
        <w:rPr>
          <w:rFonts w:eastAsia="黑体"/>
          <w:sz w:val="32"/>
          <w:szCs w:val="32"/>
        </w:rPr>
        <w:t>五、奖项设置</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比赛依据本科组、高职组、继续教育组三个组别参赛作</w:t>
      </w:r>
      <w:r w:rsidRPr="00CA242C">
        <w:rPr>
          <w:rFonts w:eastAsia="仿宋_GB2312"/>
          <w:sz w:val="32"/>
          <w:szCs w:val="32"/>
        </w:rPr>
        <w:lastRenderedPageBreak/>
        <w:t>品数的比例设立奖项，一等奖占参赛作品总数的</w:t>
      </w:r>
      <w:r w:rsidRPr="00CA242C">
        <w:rPr>
          <w:rFonts w:eastAsia="仿宋_GB2312"/>
          <w:sz w:val="32"/>
          <w:szCs w:val="32"/>
        </w:rPr>
        <w:t>10%</w:t>
      </w:r>
      <w:r w:rsidRPr="00CA242C">
        <w:rPr>
          <w:rFonts w:eastAsia="仿宋_GB2312"/>
          <w:sz w:val="32"/>
          <w:szCs w:val="32"/>
        </w:rPr>
        <w:t>，二等奖占参赛作品总数的</w:t>
      </w:r>
      <w:r w:rsidRPr="00CA242C">
        <w:rPr>
          <w:rFonts w:eastAsia="仿宋_GB2312"/>
          <w:sz w:val="32"/>
          <w:szCs w:val="32"/>
        </w:rPr>
        <w:t>20%</w:t>
      </w:r>
      <w:r w:rsidRPr="00CA242C">
        <w:rPr>
          <w:rFonts w:eastAsia="仿宋_GB2312"/>
          <w:sz w:val="32"/>
          <w:szCs w:val="32"/>
        </w:rPr>
        <w:t>，三等奖占参赛作品总数的</w:t>
      </w:r>
      <w:r w:rsidRPr="00CA242C">
        <w:rPr>
          <w:rFonts w:eastAsia="仿宋_GB2312"/>
          <w:sz w:val="32"/>
          <w:szCs w:val="32"/>
        </w:rPr>
        <w:t>30%</w:t>
      </w:r>
      <w:r w:rsidRPr="00CA242C">
        <w:rPr>
          <w:rFonts w:eastAsia="仿宋_GB2312"/>
          <w:sz w:val="32"/>
          <w:szCs w:val="32"/>
        </w:rPr>
        <w:t>。比赛获奖名单将经江苏教育网公示、省教育厅审定后公布；获奖作品将获得大赛组委会颁发的荣誉证书。</w:t>
      </w:r>
    </w:p>
    <w:p w:rsidR="00F70CBF" w:rsidRPr="00CA242C" w:rsidRDefault="00F70CBF" w:rsidP="00F70CBF">
      <w:pPr>
        <w:spacing w:line="540" w:lineRule="exact"/>
        <w:ind w:firstLineChars="200" w:firstLine="640"/>
        <w:rPr>
          <w:rFonts w:eastAsia="黑体"/>
          <w:sz w:val="32"/>
          <w:szCs w:val="32"/>
        </w:rPr>
      </w:pPr>
      <w:r w:rsidRPr="00CA242C">
        <w:rPr>
          <w:rFonts w:eastAsia="黑体"/>
          <w:sz w:val="32"/>
          <w:szCs w:val="32"/>
        </w:rPr>
        <w:t>六、其他事宜</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1. </w:t>
      </w:r>
      <w:r w:rsidRPr="00CA242C">
        <w:rPr>
          <w:rFonts w:eastAsia="仿宋_GB2312"/>
          <w:sz w:val="32"/>
          <w:szCs w:val="32"/>
        </w:rPr>
        <w:t>各高校要高度重视本次比赛，应由校领导牵头，由教务处、教师发展中心或相关职能处室成立专门机构统筹协调本校赛事组织、工作引导、培训辅导和遴选推荐工作并对本校推荐作品的内容进行严格把关。</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2. </w:t>
      </w:r>
      <w:r w:rsidRPr="00CA242C">
        <w:rPr>
          <w:rFonts w:eastAsia="仿宋_GB2312"/>
          <w:sz w:val="32"/>
          <w:szCs w:val="32"/>
        </w:rPr>
        <w:t>各高校应把本次全省高校微课教学比赛作为提高教师专业发展和教学能力的重要抓手，广泛发动教师积极参与，积极为教师参赛创造条件，通过组织高水平的校内遴选，真正推选出优秀作品参加全省比赛。</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 xml:space="preserve">3. </w:t>
      </w:r>
      <w:r w:rsidRPr="00CA242C">
        <w:rPr>
          <w:rFonts w:eastAsia="仿宋_GB2312"/>
          <w:sz w:val="32"/>
          <w:szCs w:val="32"/>
        </w:rPr>
        <w:t>为做好省赛组织工作，省教育厅将于</w:t>
      </w:r>
      <w:r w:rsidRPr="00CA242C">
        <w:rPr>
          <w:rFonts w:eastAsia="仿宋_GB2312"/>
          <w:sz w:val="32"/>
          <w:szCs w:val="32"/>
        </w:rPr>
        <w:t>11</w:t>
      </w:r>
      <w:r w:rsidRPr="00CA242C">
        <w:rPr>
          <w:rFonts w:eastAsia="仿宋_GB2312"/>
          <w:sz w:val="32"/>
          <w:szCs w:val="32"/>
        </w:rPr>
        <w:t>月下旬在南京组织全省高校参赛教师集中培训和校级管理员及联系人培训，同时委托赛事组委会进行各项专项培训。具体安排将另行通知。</w:t>
      </w:r>
    </w:p>
    <w:p w:rsidR="00F70CBF" w:rsidRPr="00CA242C" w:rsidRDefault="00F70CBF" w:rsidP="00F70CBF">
      <w:pPr>
        <w:spacing w:line="540" w:lineRule="exact"/>
        <w:ind w:firstLineChars="200" w:firstLine="640"/>
        <w:rPr>
          <w:rFonts w:eastAsia="黑体"/>
          <w:sz w:val="32"/>
          <w:szCs w:val="32"/>
        </w:rPr>
      </w:pPr>
      <w:r w:rsidRPr="00CA242C">
        <w:rPr>
          <w:rFonts w:eastAsia="黑体"/>
          <w:sz w:val="32"/>
          <w:szCs w:val="32"/>
        </w:rPr>
        <w:t>七、赛事负责人、协调人和联系人</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总负责人：张一春（南京师范大学）</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本科组协调人：闵永军（南京林业大学）</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高职组协调人：陈</w:t>
      </w:r>
      <w:r w:rsidRPr="00CA242C">
        <w:rPr>
          <w:rFonts w:eastAsia="仿宋_GB2312"/>
          <w:sz w:val="32"/>
          <w:szCs w:val="32"/>
        </w:rPr>
        <w:t xml:space="preserve"> </w:t>
      </w:r>
      <w:r w:rsidRPr="00CA242C">
        <w:rPr>
          <w:rFonts w:eastAsia="仿宋_GB2312"/>
          <w:sz w:val="32"/>
          <w:szCs w:val="32"/>
        </w:rPr>
        <w:t>松（南京信息职业技术学院）</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继续教育组协调人：张一春（南京师范大学）</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平台保障协调人：王建平（教育部全国高校教师网培中心）</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政策咨询：省教育厅高教处徐冰，电话：</w:t>
      </w:r>
      <w:r w:rsidRPr="00CA242C">
        <w:rPr>
          <w:rFonts w:eastAsia="仿宋_GB2312"/>
          <w:sz w:val="32"/>
          <w:szCs w:val="32"/>
        </w:rPr>
        <w:t>025-83335559</w:t>
      </w:r>
      <w:r w:rsidRPr="00CA242C">
        <w:rPr>
          <w:rFonts w:eastAsia="仿宋_GB2312"/>
          <w:sz w:val="32"/>
          <w:szCs w:val="32"/>
        </w:rPr>
        <w:t>；</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lastRenderedPageBreak/>
        <w:t>技术咨询：网培中心南京分中心袁俊红，电话：</w:t>
      </w:r>
      <w:r w:rsidRPr="00CA242C">
        <w:rPr>
          <w:rFonts w:eastAsia="仿宋_GB2312"/>
          <w:sz w:val="32"/>
          <w:szCs w:val="32"/>
        </w:rPr>
        <w:t>025-83217271</w:t>
      </w:r>
      <w:r w:rsidRPr="00CA242C">
        <w:rPr>
          <w:rFonts w:eastAsia="仿宋_GB2312"/>
          <w:sz w:val="32"/>
          <w:szCs w:val="32"/>
        </w:rPr>
        <w:t>，手机号码：</w:t>
      </w:r>
      <w:r w:rsidRPr="00CA242C">
        <w:rPr>
          <w:rFonts w:eastAsia="仿宋_GB2312"/>
          <w:sz w:val="32"/>
          <w:szCs w:val="32"/>
        </w:rPr>
        <w:t>13382076783</w:t>
      </w:r>
      <w:r w:rsidRPr="00CA242C">
        <w:rPr>
          <w:rFonts w:eastAsia="仿宋_GB2312"/>
          <w:sz w:val="32"/>
          <w:szCs w:val="32"/>
        </w:rPr>
        <w:t>。</w:t>
      </w:r>
    </w:p>
    <w:p w:rsidR="00F70CBF" w:rsidRPr="00CA242C" w:rsidRDefault="00F70CBF" w:rsidP="00F70CBF">
      <w:pPr>
        <w:spacing w:line="540" w:lineRule="exact"/>
        <w:ind w:firstLineChars="200" w:firstLine="640"/>
        <w:rPr>
          <w:rFonts w:eastAsia="仿宋_GB2312"/>
          <w:sz w:val="32"/>
          <w:szCs w:val="32"/>
        </w:rPr>
      </w:pPr>
      <w:r w:rsidRPr="00CA242C">
        <w:rPr>
          <w:rFonts w:eastAsia="仿宋_GB2312"/>
          <w:sz w:val="32"/>
          <w:szCs w:val="32"/>
        </w:rPr>
        <w:t>赛事工作交流</w:t>
      </w:r>
      <w:r w:rsidRPr="00CA242C">
        <w:rPr>
          <w:rFonts w:eastAsia="仿宋_GB2312"/>
          <w:sz w:val="32"/>
          <w:szCs w:val="32"/>
        </w:rPr>
        <w:t>QQ</w:t>
      </w:r>
      <w:r w:rsidRPr="00CA242C">
        <w:rPr>
          <w:rFonts w:eastAsia="仿宋_GB2312"/>
          <w:sz w:val="32"/>
          <w:szCs w:val="32"/>
        </w:rPr>
        <w:t>群号：本科高校组：</w:t>
      </w:r>
      <w:r w:rsidRPr="00CA242C">
        <w:rPr>
          <w:rFonts w:eastAsia="仿宋_GB2312"/>
          <w:sz w:val="32"/>
          <w:szCs w:val="32"/>
        </w:rPr>
        <w:t>418812980</w:t>
      </w:r>
      <w:r w:rsidRPr="00CA242C">
        <w:rPr>
          <w:rFonts w:eastAsia="仿宋_GB2312"/>
          <w:sz w:val="32"/>
          <w:szCs w:val="32"/>
        </w:rPr>
        <w:t>；高职高专组：</w:t>
      </w:r>
      <w:r w:rsidRPr="00CA242C">
        <w:rPr>
          <w:rFonts w:eastAsia="仿宋_GB2312"/>
          <w:sz w:val="32"/>
          <w:szCs w:val="32"/>
        </w:rPr>
        <w:t>135665550</w:t>
      </w:r>
      <w:r w:rsidRPr="00CA242C">
        <w:rPr>
          <w:rFonts w:eastAsia="仿宋_GB2312"/>
          <w:sz w:val="32"/>
          <w:szCs w:val="32"/>
        </w:rPr>
        <w:t>；继续教育组</w:t>
      </w:r>
      <w:r w:rsidRPr="00CA242C">
        <w:rPr>
          <w:rFonts w:eastAsia="仿宋_GB2312"/>
          <w:sz w:val="32"/>
          <w:szCs w:val="32"/>
        </w:rPr>
        <w:t>623296557</w:t>
      </w:r>
      <w:r w:rsidRPr="00CA242C">
        <w:rPr>
          <w:rFonts w:eastAsia="仿宋_GB2312"/>
          <w:sz w:val="32"/>
          <w:szCs w:val="32"/>
        </w:rPr>
        <w:t>。</w:t>
      </w:r>
    </w:p>
    <w:p w:rsidR="00F70CBF" w:rsidRPr="00CA242C" w:rsidRDefault="00F70CBF" w:rsidP="00F70CBF">
      <w:pPr>
        <w:spacing w:line="540" w:lineRule="exact"/>
        <w:ind w:firstLineChars="200" w:firstLine="640"/>
        <w:rPr>
          <w:rFonts w:eastAsia="仿宋_GB2312"/>
          <w:sz w:val="32"/>
          <w:szCs w:val="32"/>
        </w:rPr>
      </w:pPr>
    </w:p>
    <w:p w:rsidR="00F70CBF" w:rsidRPr="00CA242C" w:rsidRDefault="00F70CBF" w:rsidP="00F70CBF">
      <w:pPr>
        <w:spacing w:line="540" w:lineRule="exact"/>
        <w:ind w:leftChars="350" w:left="1855" w:hangingChars="350" w:hanging="1120"/>
        <w:rPr>
          <w:rFonts w:eastAsia="仿宋_GB2312"/>
          <w:sz w:val="32"/>
          <w:szCs w:val="32"/>
        </w:rPr>
      </w:pPr>
      <w:r w:rsidRPr="00CA242C">
        <w:rPr>
          <w:rFonts w:eastAsia="仿宋_GB2312"/>
          <w:sz w:val="32"/>
          <w:szCs w:val="32"/>
        </w:rPr>
        <w:t>附：</w:t>
      </w:r>
      <w:r>
        <w:rPr>
          <w:rFonts w:eastAsia="仿宋_GB2312"/>
          <w:sz w:val="32"/>
          <w:szCs w:val="32"/>
        </w:rPr>
        <w:t>1</w:t>
      </w:r>
      <w:r w:rsidRPr="00CA242C">
        <w:rPr>
          <w:rFonts w:eastAsia="仿宋_GB2312"/>
          <w:sz w:val="32"/>
          <w:szCs w:val="32"/>
        </w:rPr>
        <w:t xml:space="preserve">. </w:t>
      </w:r>
      <w:r w:rsidRPr="00CA242C">
        <w:rPr>
          <w:rFonts w:eastAsia="仿宋_GB2312"/>
          <w:sz w:val="32"/>
          <w:szCs w:val="32"/>
        </w:rPr>
        <w:t>全省高校微课教学比赛赛项评分参考指标</w:t>
      </w:r>
    </w:p>
    <w:p w:rsidR="00F70CBF" w:rsidRDefault="00F70CBF" w:rsidP="00F70CBF">
      <w:pPr>
        <w:spacing w:line="540" w:lineRule="exact"/>
        <w:ind w:leftChars="650" w:left="1525" w:hangingChars="50" w:hanging="160"/>
        <w:rPr>
          <w:rFonts w:eastAsia="仿宋_GB2312"/>
          <w:sz w:val="32"/>
          <w:szCs w:val="32"/>
        </w:rPr>
      </w:pPr>
      <w:r>
        <w:rPr>
          <w:rFonts w:eastAsia="仿宋_GB2312"/>
          <w:sz w:val="32"/>
          <w:szCs w:val="32"/>
        </w:rPr>
        <w:t>2</w:t>
      </w:r>
      <w:r w:rsidRPr="00CA242C">
        <w:rPr>
          <w:rFonts w:eastAsia="仿宋_GB2312"/>
          <w:sz w:val="32"/>
          <w:szCs w:val="32"/>
        </w:rPr>
        <w:t>.</w:t>
      </w:r>
      <w:r>
        <w:rPr>
          <w:rFonts w:eastAsia="仿宋_GB2312"/>
          <w:sz w:val="32"/>
          <w:szCs w:val="32"/>
        </w:rPr>
        <w:t xml:space="preserve"> </w:t>
      </w:r>
      <w:r w:rsidRPr="00CA242C">
        <w:rPr>
          <w:rFonts w:eastAsia="仿宋_GB2312"/>
          <w:sz w:val="32"/>
          <w:szCs w:val="32"/>
        </w:rPr>
        <w:t>全省高校微课教学比赛报名表</w:t>
      </w:r>
    </w:p>
    <w:p w:rsidR="00F70CBF" w:rsidRDefault="00F70CBF" w:rsidP="00F70CBF">
      <w:pPr>
        <w:spacing w:line="540" w:lineRule="exact"/>
        <w:ind w:leftChars="650" w:left="1525" w:hangingChars="50" w:hanging="160"/>
        <w:rPr>
          <w:rFonts w:eastAsia="仿宋_GB2312"/>
          <w:sz w:val="32"/>
          <w:szCs w:val="32"/>
        </w:rPr>
      </w:pPr>
    </w:p>
    <w:p w:rsidR="00F70CBF" w:rsidRPr="00CA242C" w:rsidRDefault="00F70CBF" w:rsidP="00F70CBF">
      <w:pPr>
        <w:jc w:val="center"/>
        <w:rPr>
          <w:rFonts w:eastAsia="黑体"/>
          <w:kern w:val="0"/>
          <w:sz w:val="32"/>
          <w:szCs w:val="32"/>
        </w:rPr>
      </w:pPr>
      <w:r w:rsidRPr="00CA242C">
        <w:rPr>
          <w:rFonts w:eastAsia="黑体"/>
          <w:kern w:val="0"/>
          <w:sz w:val="32"/>
          <w:szCs w:val="32"/>
        </w:rPr>
        <w:t>全省高校微课教学比赛评分参考指标</w:t>
      </w:r>
    </w:p>
    <w:p w:rsidR="00F70CBF" w:rsidRPr="00CA242C" w:rsidRDefault="00F70CBF" w:rsidP="00F70CBF">
      <w:pPr>
        <w:jc w:val="center"/>
        <w:rPr>
          <w:rFonts w:eastAsia="黑体"/>
          <w:kern w:val="0"/>
          <w:sz w:val="32"/>
          <w:szCs w:val="3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50"/>
        <w:gridCol w:w="6521"/>
      </w:tblGrid>
      <w:tr w:rsidR="00F70CBF" w:rsidRPr="00CA242C" w:rsidTr="00E067B9">
        <w:trPr>
          <w:trHeight w:val="656"/>
        </w:trPr>
        <w:tc>
          <w:tcPr>
            <w:tcW w:w="1413"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ind w:leftChars="-50" w:left="-105" w:rightChars="-50" w:right="-105"/>
              <w:jc w:val="center"/>
              <w:rPr>
                <w:rFonts w:eastAsia="黑体"/>
                <w:sz w:val="28"/>
                <w:szCs w:val="28"/>
              </w:rPr>
            </w:pPr>
            <w:r w:rsidRPr="00CA242C">
              <w:rPr>
                <w:rFonts w:eastAsia="黑体"/>
                <w:sz w:val="28"/>
                <w:szCs w:val="28"/>
              </w:rPr>
              <w:t>评比指标</w:t>
            </w:r>
          </w:p>
        </w:tc>
        <w:tc>
          <w:tcPr>
            <w:tcW w:w="850"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ind w:leftChars="-50" w:left="-105" w:rightChars="-50" w:right="-105"/>
              <w:jc w:val="center"/>
              <w:rPr>
                <w:rFonts w:eastAsia="黑体"/>
                <w:sz w:val="28"/>
                <w:szCs w:val="28"/>
              </w:rPr>
            </w:pPr>
            <w:r w:rsidRPr="00CA242C">
              <w:rPr>
                <w:rFonts w:eastAsia="黑体"/>
                <w:sz w:val="28"/>
                <w:szCs w:val="28"/>
              </w:rPr>
              <w:t>分值</w:t>
            </w:r>
          </w:p>
        </w:tc>
        <w:tc>
          <w:tcPr>
            <w:tcW w:w="6521"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ind w:leftChars="-50" w:left="-105" w:rightChars="-50" w:right="-105"/>
              <w:jc w:val="center"/>
              <w:rPr>
                <w:rFonts w:eastAsia="黑体"/>
                <w:sz w:val="28"/>
                <w:szCs w:val="28"/>
              </w:rPr>
            </w:pPr>
            <w:r w:rsidRPr="00CA242C">
              <w:rPr>
                <w:rFonts w:eastAsia="黑体"/>
                <w:sz w:val="28"/>
                <w:szCs w:val="28"/>
              </w:rPr>
              <w:t>评比要素</w:t>
            </w:r>
          </w:p>
        </w:tc>
      </w:tr>
      <w:tr w:rsidR="00F70CBF" w:rsidRPr="00CA242C" w:rsidTr="00E067B9">
        <w:trPr>
          <w:trHeight w:val="1115"/>
        </w:trPr>
        <w:tc>
          <w:tcPr>
            <w:tcW w:w="1413"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ind w:leftChars="-50" w:left="-105" w:rightChars="-50" w:right="-105"/>
              <w:jc w:val="center"/>
              <w:rPr>
                <w:rFonts w:eastAsia="仿宋_GB2312"/>
                <w:sz w:val="28"/>
                <w:szCs w:val="28"/>
              </w:rPr>
            </w:pPr>
            <w:r w:rsidRPr="00CA242C">
              <w:rPr>
                <w:rFonts w:eastAsia="仿宋_GB2312"/>
                <w:sz w:val="28"/>
                <w:szCs w:val="28"/>
              </w:rPr>
              <w:t>教学设计</w:t>
            </w:r>
          </w:p>
        </w:tc>
        <w:tc>
          <w:tcPr>
            <w:tcW w:w="850"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ind w:leftChars="-50" w:left="-105" w:rightChars="-50" w:right="-105"/>
              <w:jc w:val="center"/>
              <w:rPr>
                <w:rFonts w:eastAsia="仿宋_GB2312"/>
                <w:sz w:val="28"/>
                <w:szCs w:val="28"/>
              </w:rPr>
            </w:pPr>
            <w:r w:rsidRPr="00CA242C">
              <w:rPr>
                <w:rFonts w:eastAsia="仿宋_GB2312"/>
                <w:sz w:val="28"/>
                <w:szCs w:val="28"/>
              </w:rPr>
              <w:t>30</w:t>
            </w:r>
          </w:p>
        </w:tc>
        <w:tc>
          <w:tcPr>
            <w:tcW w:w="6521"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rPr>
                <w:rFonts w:eastAsia="仿宋_GB2312"/>
                <w:sz w:val="28"/>
                <w:szCs w:val="28"/>
              </w:rPr>
            </w:pPr>
            <w:r w:rsidRPr="00CA242C">
              <w:rPr>
                <w:rFonts w:eastAsia="仿宋_GB2312"/>
                <w:sz w:val="28"/>
                <w:szCs w:val="28"/>
              </w:rPr>
              <w:t>教学目标明确、主题突出、内容合理、策略得当，符合学习者认知特点和人才培养要求；充分、合理运用信息技术、数字资源和信息化教学设施，系统优化教学过程；教案完整、规范。</w:t>
            </w:r>
          </w:p>
        </w:tc>
      </w:tr>
      <w:tr w:rsidR="00F70CBF" w:rsidRPr="00CA242C" w:rsidTr="00E067B9">
        <w:trPr>
          <w:trHeight w:val="1132"/>
        </w:trPr>
        <w:tc>
          <w:tcPr>
            <w:tcW w:w="1413"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ind w:leftChars="-50" w:left="-105" w:rightChars="-50" w:right="-105"/>
              <w:jc w:val="center"/>
              <w:rPr>
                <w:rFonts w:eastAsia="仿宋_GB2312"/>
                <w:sz w:val="28"/>
                <w:szCs w:val="28"/>
              </w:rPr>
            </w:pPr>
            <w:r w:rsidRPr="00CA242C">
              <w:rPr>
                <w:rFonts w:eastAsia="仿宋_GB2312"/>
                <w:sz w:val="28"/>
                <w:szCs w:val="28"/>
              </w:rPr>
              <w:t>教学实施</w:t>
            </w:r>
          </w:p>
        </w:tc>
        <w:tc>
          <w:tcPr>
            <w:tcW w:w="850"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ind w:leftChars="-50" w:left="-105" w:rightChars="-50" w:right="-105"/>
              <w:jc w:val="center"/>
              <w:rPr>
                <w:rFonts w:eastAsia="仿宋_GB2312"/>
                <w:sz w:val="28"/>
                <w:szCs w:val="28"/>
              </w:rPr>
            </w:pPr>
            <w:r w:rsidRPr="00CA242C">
              <w:rPr>
                <w:rFonts w:eastAsia="仿宋_GB2312"/>
                <w:sz w:val="28"/>
                <w:szCs w:val="28"/>
              </w:rPr>
              <w:t>35</w:t>
            </w:r>
          </w:p>
        </w:tc>
        <w:tc>
          <w:tcPr>
            <w:tcW w:w="6521"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rPr>
                <w:rFonts w:eastAsia="仿宋_GB2312"/>
                <w:sz w:val="28"/>
                <w:szCs w:val="28"/>
              </w:rPr>
            </w:pPr>
            <w:r w:rsidRPr="00CA242C">
              <w:rPr>
                <w:rFonts w:eastAsia="仿宋_GB2312"/>
                <w:sz w:val="28"/>
                <w:szCs w:val="28"/>
              </w:rPr>
              <w:t>教学实施与教学方案相符；教学组织与方法得当，教学内容与呈现准确，教学环节与过渡流畅，做到信息技术与教学的有机融合、突出</w:t>
            </w:r>
            <w:r w:rsidRPr="00CA242C">
              <w:rPr>
                <w:rFonts w:eastAsia="仿宋_GB2312"/>
                <w:sz w:val="28"/>
                <w:szCs w:val="28"/>
              </w:rPr>
              <w:t>“</w:t>
            </w:r>
            <w:r w:rsidRPr="00CA242C">
              <w:rPr>
                <w:rFonts w:eastAsia="仿宋_GB2312"/>
                <w:sz w:val="28"/>
                <w:szCs w:val="28"/>
              </w:rPr>
              <w:t>以生为本</w:t>
            </w:r>
            <w:r w:rsidRPr="00CA242C">
              <w:rPr>
                <w:rFonts w:eastAsia="仿宋_GB2312"/>
                <w:sz w:val="28"/>
                <w:szCs w:val="28"/>
              </w:rPr>
              <w:t>”</w:t>
            </w:r>
            <w:r w:rsidRPr="00CA242C">
              <w:rPr>
                <w:rFonts w:eastAsia="仿宋_GB2312"/>
                <w:sz w:val="28"/>
                <w:szCs w:val="28"/>
              </w:rPr>
              <w:t>；教师教学态度认真、教学严谨、表达规范、技术娴熟。</w:t>
            </w:r>
          </w:p>
        </w:tc>
      </w:tr>
      <w:tr w:rsidR="00F70CBF" w:rsidRPr="00CA242C" w:rsidTr="00E067B9">
        <w:trPr>
          <w:trHeight w:val="1386"/>
        </w:trPr>
        <w:tc>
          <w:tcPr>
            <w:tcW w:w="1413"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ind w:leftChars="-50" w:left="-105" w:rightChars="-50" w:right="-105"/>
              <w:jc w:val="center"/>
              <w:rPr>
                <w:rFonts w:eastAsia="仿宋_GB2312"/>
                <w:sz w:val="28"/>
                <w:szCs w:val="28"/>
              </w:rPr>
            </w:pPr>
            <w:r w:rsidRPr="00CA242C">
              <w:rPr>
                <w:rFonts w:eastAsia="仿宋_GB2312"/>
                <w:sz w:val="28"/>
                <w:szCs w:val="28"/>
              </w:rPr>
              <w:t>教学效果</w:t>
            </w:r>
          </w:p>
        </w:tc>
        <w:tc>
          <w:tcPr>
            <w:tcW w:w="850"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ind w:leftChars="-50" w:left="-105" w:rightChars="-50" w:right="-105"/>
              <w:jc w:val="center"/>
              <w:rPr>
                <w:rFonts w:eastAsia="仿宋_GB2312"/>
                <w:sz w:val="28"/>
                <w:szCs w:val="28"/>
              </w:rPr>
            </w:pPr>
            <w:r w:rsidRPr="00CA242C">
              <w:rPr>
                <w:rFonts w:eastAsia="仿宋_GB2312"/>
                <w:sz w:val="28"/>
                <w:szCs w:val="28"/>
              </w:rPr>
              <w:t>20</w:t>
            </w:r>
          </w:p>
        </w:tc>
        <w:tc>
          <w:tcPr>
            <w:tcW w:w="6521"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rPr>
                <w:rFonts w:eastAsia="仿宋_GB2312"/>
                <w:sz w:val="28"/>
                <w:szCs w:val="28"/>
              </w:rPr>
            </w:pPr>
            <w:r w:rsidRPr="00CA242C">
              <w:rPr>
                <w:rFonts w:eastAsia="仿宋_GB2312"/>
                <w:sz w:val="28"/>
                <w:szCs w:val="28"/>
              </w:rPr>
              <w:t>运用信息技术有效完成教学任务，切实解决教学重点和难点问题，促进学习者学习兴趣和学习能力的提高；作品短小精悍，图像清晰、声音清楚、技术规范、制作美观。</w:t>
            </w:r>
          </w:p>
        </w:tc>
      </w:tr>
      <w:tr w:rsidR="00F70CBF" w:rsidRPr="00CA242C" w:rsidTr="00E067B9">
        <w:trPr>
          <w:trHeight w:val="1003"/>
        </w:trPr>
        <w:tc>
          <w:tcPr>
            <w:tcW w:w="1413"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ind w:leftChars="-50" w:left="-105" w:rightChars="-50" w:right="-105"/>
              <w:jc w:val="center"/>
              <w:rPr>
                <w:rFonts w:eastAsia="仿宋_GB2312"/>
                <w:sz w:val="28"/>
                <w:szCs w:val="28"/>
              </w:rPr>
            </w:pPr>
            <w:r w:rsidRPr="00CA242C">
              <w:rPr>
                <w:rFonts w:eastAsia="仿宋_GB2312"/>
                <w:sz w:val="28"/>
                <w:szCs w:val="28"/>
              </w:rPr>
              <w:t>特色创新</w:t>
            </w:r>
          </w:p>
        </w:tc>
        <w:tc>
          <w:tcPr>
            <w:tcW w:w="850"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ind w:leftChars="-50" w:left="-105" w:rightChars="-50" w:right="-105"/>
              <w:jc w:val="center"/>
              <w:rPr>
                <w:rFonts w:eastAsia="仿宋_GB2312"/>
                <w:sz w:val="28"/>
                <w:szCs w:val="28"/>
              </w:rPr>
            </w:pPr>
            <w:r w:rsidRPr="00CA242C">
              <w:rPr>
                <w:rFonts w:eastAsia="仿宋_GB2312"/>
                <w:sz w:val="28"/>
                <w:szCs w:val="28"/>
              </w:rPr>
              <w:t>15</w:t>
            </w:r>
          </w:p>
        </w:tc>
        <w:tc>
          <w:tcPr>
            <w:tcW w:w="6521"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auto"/>
              <w:rPr>
                <w:rFonts w:eastAsia="仿宋_GB2312"/>
                <w:sz w:val="28"/>
                <w:szCs w:val="28"/>
              </w:rPr>
            </w:pPr>
            <w:r w:rsidRPr="00CA242C">
              <w:rPr>
                <w:rFonts w:eastAsia="仿宋_GB2312"/>
                <w:sz w:val="28"/>
                <w:szCs w:val="28"/>
              </w:rPr>
              <w:t>理念先进，设计新颖，技术实用，具有较强的示范性与应用性。</w:t>
            </w:r>
          </w:p>
        </w:tc>
      </w:tr>
    </w:tbl>
    <w:p w:rsidR="00F70CBF" w:rsidRPr="00F70CBF" w:rsidRDefault="00F70CBF" w:rsidP="00F70CBF">
      <w:pPr>
        <w:spacing w:line="540" w:lineRule="exact"/>
        <w:ind w:leftChars="650" w:left="1525" w:hangingChars="50" w:hanging="160"/>
        <w:rPr>
          <w:rFonts w:eastAsia="仿宋_GB2312"/>
          <w:sz w:val="32"/>
          <w:szCs w:val="32"/>
        </w:rPr>
      </w:pPr>
    </w:p>
    <w:p w:rsidR="00F70CBF" w:rsidRPr="00F70CBF" w:rsidRDefault="00F70CBF" w:rsidP="00F70CBF">
      <w:pPr>
        <w:spacing w:line="540" w:lineRule="exact"/>
        <w:ind w:leftChars="650" w:left="1525" w:hangingChars="50" w:hanging="160"/>
        <w:rPr>
          <w:rFonts w:eastAsia="仿宋_GB2312"/>
          <w:sz w:val="32"/>
          <w:szCs w:val="32"/>
        </w:rPr>
      </w:pPr>
    </w:p>
    <w:p w:rsidR="00F70CBF" w:rsidRPr="00CA242C" w:rsidRDefault="00F70CBF" w:rsidP="00F70CBF">
      <w:pPr>
        <w:adjustRightInd w:val="0"/>
        <w:snapToGrid w:val="0"/>
        <w:spacing w:line="600" w:lineRule="exact"/>
        <w:jc w:val="center"/>
        <w:rPr>
          <w:rFonts w:eastAsia="仿宋_GB2312"/>
          <w:kern w:val="0"/>
          <w:sz w:val="28"/>
          <w:szCs w:val="28"/>
        </w:rPr>
      </w:pPr>
      <w:r w:rsidRPr="00CA242C">
        <w:rPr>
          <w:rFonts w:eastAsia="华文中宋"/>
          <w:sz w:val="36"/>
          <w:szCs w:val="36"/>
        </w:rPr>
        <w:lastRenderedPageBreak/>
        <w:t>2017</w:t>
      </w:r>
      <w:r w:rsidRPr="00CA242C">
        <w:rPr>
          <w:rFonts w:eastAsia="华文中宋"/>
          <w:sz w:val="36"/>
          <w:szCs w:val="36"/>
        </w:rPr>
        <w:t>年全省高校微课教学比赛报名表</w:t>
      </w:r>
    </w:p>
    <w:p w:rsidR="00F70CBF" w:rsidRPr="00CA242C" w:rsidRDefault="00F70CBF" w:rsidP="00F70CBF">
      <w:pPr>
        <w:autoSpaceDE w:val="0"/>
        <w:autoSpaceDN w:val="0"/>
        <w:adjustRightInd w:val="0"/>
        <w:spacing w:line="500" w:lineRule="exact"/>
        <w:jc w:val="left"/>
        <w:rPr>
          <w:rFonts w:eastAsia="仿宋_GB2312"/>
          <w:sz w:val="28"/>
          <w:szCs w:val="28"/>
          <w:u w:val="single"/>
        </w:rPr>
      </w:pPr>
      <w:r w:rsidRPr="00CA242C">
        <w:rPr>
          <w:rFonts w:eastAsia="仿宋_GB2312"/>
          <w:kern w:val="0"/>
          <w:sz w:val="28"/>
          <w:szCs w:val="28"/>
        </w:rPr>
        <w:t>学校：比赛</w:t>
      </w:r>
      <w:r w:rsidRPr="00CA242C">
        <w:rPr>
          <w:rFonts w:eastAsia="仿宋_GB2312"/>
          <w:sz w:val="28"/>
          <w:szCs w:val="28"/>
        </w:rPr>
        <w:t>联系人：手机：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0"/>
        <w:gridCol w:w="812"/>
        <w:gridCol w:w="463"/>
        <w:gridCol w:w="665"/>
        <w:gridCol w:w="147"/>
        <w:gridCol w:w="709"/>
        <w:gridCol w:w="142"/>
        <w:gridCol w:w="277"/>
        <w:gridCol w:w="573"/>
        <w:gridCol w:w="426"/>
        <w:gridCol w:w="1134"/>
        <w:gridCol w:w="283"/>
        <w:gridCol w:w="709"/>
        <w:gridCol w:w="1459"/>
      </w:tblGrid>
      <w:tr w:rsidR="00F70CBF" w:rsidRPr="00CA242C" w:rsidTr="00E067B9">
        <w:trPr>
          <w:cantSplit/>
          <w:trHeight w:val="606"/>
          <w:jc w:val="center"/>
        </w:trPr>
        <w:tc>
          <w:tcPr>
            <w:tcW w:w="1310"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center"/>
              <w:rPr>
                <w:rFonts w:eastAsia="仿宋_GB2312"/>
                <w:sz w:val="24"/>
              </w:rPr>
            </w:pPr>
            <w:r w:rsidRPr="00CA242C">
              <w:rPr>
                <w:rFonts w:eastAsia="仿宋_GB2312"/>
                <w:sz w:val="24"/>
              </w:rPr>
              <w:t>主讲人</w:t>
            </w:r>
          </w:p>
          <w:p w:rsidR="00F70CBF" w:rsidRPr="00CA242C" w:rsidRDefault="00F70CBF" w:rsidP="00E067B9">
            <w:pPr>
              <w:spacing w:line="300" w:lineRule="exact"/>
              <w:jc w:val="center"/>
              <w:rPr>
                <w:rFonts w:eastAsia="仿宋_GB2312"/>
                <w:sz w:val="24"/>
              </w:rPr>
            </w:pPr>
            <w:r w:rsidRPr="00CA242C">
              <w:rPr>
                <w:rFonts w:eastAsia="仿宋_GB2312"/>
                <w:sz w:val="24"/>
              </w:rPr>
              <w:t>姓名</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spacing w:before="340" w:after="330" w:line="300" w:lineRule="exact"/>
              <w:jc w:val="center"/>
              <w:rPr>
                <w:rFonts w:eastAsia="仿宋_GB2312"/>
                <w:sz w:val="24"/>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center"/>
              <w:rPr>
                <w:rFonts w:eastAsia="仿宋_GB2312"/>
                <w:sz w:val="24"/>
              </w:rPr>
            </w:pPr>
            <w:r w:rsidRPr="00CA242C">
              <w:rPr>
                <w:rFonts w:eastAsia="仿宋_GB2312"/>
                <w:sz w:val="24"/>
              </w:rPr>
              <w:t>性别</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spacing w:before="340" w:after="330" w:line="300" w:lineRule="exact"/>
              <w:jc w:val="center"/>
              <w:rPr>
                <w:rFonts w:eastAsia="仿宋_GB2312"/>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rPr>
                <w:rFonts w:eastAsia="仿宋_GB2312"/>
                <w:sz w:val="24"/>
              </w:rPr>
            </w:pPr>
            <w:r w:rsidRPr="00CA242C">
              <w:rPr>
                <w:rFonts w:eastAsia="仿宋_GB2312"/>
                <w:sz w:val="24"/>
              </w:rPr>
              <w:t>出生年月</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spacing w:before="260" w:after="260" w:line="300" w:lineRule="exact"/>
              <w:jc w:val="left"/>
              <w:rPr>
                <w:rFonts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left"/>
              <w:rPr>
                <w:rFonts w:eastAsia="仿宋_GB2312"/>
                <w:sz w:val="24"/>
              </w:rPr>
            </w:pPr>
            <w:r w:rsidRPr="00CA242C">
              <w:rPr>
                <w:rFonts w:eastAsia="仿宋_GB2312"/>
                <w:sz w:val="24"/>
              </w:rPr>
              <w:t>职称</w:t>
            </w:r>
          </w:p>
        </w:tc>
        <w:tc>
          <w:tcPr>
            <w:tcW w:w="1459"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left"/>
              <w:rPr>
                <w:rFonts w:eastAsia="仿宋_GB2312"/>
                <w:sz w:val="24"/>
              </w:rPr>
            </w:pPr>
          </w:p>
        </w:tc>
      </w:tr>
      <w:tr w:rsidR="00F70CBF" w:rsidRPr="00CA242C" w:rsidTr="00E067B9">
        <w:trPr>
          <w:cantSplit/>
          <w:trHeight w:val="705"/>
          <w:jc w:val="center"/>
        </w:trPr>
        <w:tc>
          <w:tcPr>
            <w:tcW w:w="1310"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center"/>
              <w:rPr>
                <w:rFonts w:eastAsia="仿宋_GB2312"/>
                <w:sz w:val="24"/>
              </w:rPr>
            </w:pPr>
            <w:r w:rsidRPr="00CA242C">
              <w:rPr>
                <w:rFonts w:eastAsia="仿宋_GB2312"/>
                <w:sz w:val="24"/>
              </w:rPr>
              <w:t>所在部门及职务</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spacing w:before="340" w:after="330" w:line="300" w:lineRule="exact"/>
              <w:jc w:val="center"/>
              <w:rPr>
                <w:rFonts w:eastAsia="仿宋_GB2312"/>
                <w:sz w:val="24"/>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center"/>
              <w:rPr>
                <w:rFonts w:eastAsia="仿宋_GB2312"/>
                <w:sz w:val="24"/>
              </w:rPr>
            </w:pPr>
            <w:r w:rsidRPr="00CA242C">
              <w:rPr>
                <w:rFonts w:eastAsia="仿宋_GB2312"/>
                <w:sz w:val="24"/>
              </w:rPr>
              <w:t>办公电话</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spacing w:before="340" w:after="330" w:line="300" w:lineRule="exact"/>
              <w:jc w:val="center"/>
              <w:rPr>
                <w:rFonts w:eastAsia="仿宋_GB2312"/>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left"/>
              <w:rPr>
                <w:rFonts w:eastAsia="仿宋_GB2312"/>
                <w:sz w:val="24"/>
              </w:rPr>
            </w:pPr>
            <w:r w:rsidRPr="00CA242C">
              <w:rPr>
                <w:rFonts w:eastAsia="仿宋_GB2312"/>
                <w:sz w:val="24"/>
              </w:rPr>
              <w:t>手机号码</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left"/>
              <w:rPr>
                <w:rFonts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left"/>
              <w:rPr>
                <w:rFonts w:eastAsia="仿宋_GB2312"/>
                <w:sz w:val="24"/>
              </w:rPr>
            </w:pPr>
            <w:r w:rsidRPr="00CA242C">
              <w:rPr>
                <w:rFonts w:eastAsia="仿宋_GB2312"/>
                <w:sz w:val="24"/>
              </w:rPr>
              <w:t>电子邮箱</w:t>
            </w:r>
          </w:p>
        </w:tc>
        <w:tc>
          <w:tcPr>
            <w:tcW w:w="1459"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left"/>
              <w:rPr>
                <w:rFonts w:eastAsia="仿宋_GB2312"/>
                <w:sz w:val="24"/>
              </w:rPr>
            </w:pPr>
          </w:p>
        </w:tc>
      </w:tr>
      <w:tr w:rsidR="00F70CBF" w:rsidRPr="00CA242C" w:rsidTr="00E067B9">
        <w:trPr>
          <w:cantSplit/>
          <w:trHeight w:val="674"/>
          <w:jc w:val="center"/>
        </w:trPr>
        <w:tc>
          <w:tcPr>
            <w:tcW w:w="1310"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center"/>
              <w:rPr>
                <w:rFonts w:eastAsia="仿宋_GB2312"/>
                <w:sz w:val="24"/>
              </w:rPr>
            </w:pPr>
            <w:r w:rsidRPr="00CA242C">
              <w:rPr>
                <w:rFonts w:eastAsia="仿宋_GB2312"/>
                <w:sz w:val="24"/>
              </w:rPr>
              <w:t>课程名称</w:t>
            </w:r>
          </w:p>
        </w:tc>
        <w:tc>
          <w:tcPr>
            <w:tcW w:w="1940" w:type="dxa"/>
            <w:gridSpan w:val="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spacing w:line="300" w:lineRule="exact"/>
              <w:jc w:val="center"/>
              <w:rPr>
                <w:rFonts w:eastAsia="仿宋_GB2312"/>
                <w:sz w:val="24"/>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center"/>
              <w:rPr>
                <w:rFonts w:eastAsia="仿宋_GB2312"/>
                <w:sz w:val="24"/>
              </w:rPr>
            </w:pPr>
            <w:r w:rsidRPr="00CA242C">
              <w:rPr>
                <w:rFonts w:eastAsia="仿宋_GB2312"/>
                <w:sz w:val="24"/>
              </w:rPr>
              <w:t>参赛内容</w:t>
            </w:r>
          </w:p>
        </w:tc>
        <w:tc>
          <w:tcPr>
            <w:tcW w:w="4584" w:type="dxa"/>
            <w:gridSpan w:val="6"/>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spacing w:line="300" w:lineRule="exact"/>
              <w:jc w:val="center"/>
              <w:rPr>
                <w:rFonts w:eastAsia="仿宋_GB2312"/>
                <w:sz w:val="24"/>
              </w:rPr>
            </w:pPr>
          </w:p>
        </w:tc>
      </w:tr>
      <w:tr w:rsidR="00F70CBF" w:rsidRPr="00CA242C" w:rsidTr="00E067B9">
        <w:trPr>
          <w:cantSplit/>
          <w:trHeight w:val="454"/>
          <w:jc w:val="center"/>
        </w:trPr>
        <w:tc>
          <w:tcPr>
            <w:tcW w:w="1310"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center"/>
              <w:rPr>
                <w:rFonts w:eastAsia="仿宋_GB2312"/>
                <w:sz w:val="24"/>
              </w:rPr>
            </w:pPr>
            <w:r w:rsidRPr="00CA242C">
              <w:rPr>
                <w:rFonts w:eastAsia="仿宋_GB2312"/>
                <w:sz w:val="24"/>
              </w:rPr>
              <w:t>比赛组别</w:t>
            </w:r>
          </w:p>
        </w:tc>
        <w:tc>
          <w:tcPr>
            <w:tcW w:w="7799" w:type="dxa"/>
            <w:gridSpan w:val="1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center"/>
              <w:rPr>
                <w:rFonts w:eastAsia="仿宋_GB2312"/>
                <w:sz w:val="24"/>
              </w:rPr>
            </w:pPr>
            <w:r w:rsidRPr="00CA242C">
              <w:rPr>
                <w:rFonts w:eastAsia="仿宋"/>
                <w:sz w:val="24"/>
              </w:rPr>
              <w:t>□</w:t>
            </w:r>
            <w:r w:rsidRPr="00CA242C">
              <w:rPr>
                <w:rFonts w:eastAsia="仿宋_GB2312"/>
                <w:sz w:val="24"/>
              </w:rPr>
              <w:t>本科高校组</w:t>
            </w:r>
            <w:r w:rsidRPr="00CA242C">
              <w:rPr>
                <w:rFonts w:eastAsia="仿宋"/>
                <w:sz w:val="24"/>
              </w:rPr>
              <w:t>□</w:t>
            </w:r>
            <w:r w:rsidRPr="00CA242C">
              <w:rPr>
                <w:rFonts w:eastAsia="仿宋_GB2312"/>
                <w:sz w:val="24"/>
              </w:rPr>
              <w:t>高职高专组</w:t>
            </w:r>
            <w:r w:rsidRPr="00CA242C">
              <w:rPr>
                <w:rFonts w:eastAsia="仿宋"/>
                <w:sz w:val="24"/>
              </w:rPr>
              <w:t>□</w:t>
            </w:r>
            <w:r w:rsidRPr="00CA242C">
              <w:rPr>
                <w:rFonts w:eastAsia="仿宋_GB2312"/>
                <w:sz w:val="24"/>
              </w:rPr>
              <w:t>继续教育组</w:t>
            </w:r>
          </w:p>
        </w:tc>
      </w:tr>
      <w:tr w:rsidR="00F70CBF" w:rsidRPr="00CA242C" w:rsidTr="00E067B9">
        <w:trPr>
          <w:cantSplit/>
          <w:trHeight w:val="454"/>
          <w:jc w:val="center"/>
        </w:trPr>
        <w:tc>
          <w:tcPr>
            <w:tcW w:w="1310" w:type="dxa"/>
            <w:vMerge w:val="restart"/>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20" w:lineRule="exact"/>
              <w:jc w:val="center"/>
              <w:rPr>
                <w:rFonts w:eastAsia="仿宋_GB2312"/>
                <w:sz w:val="24"/>
              </w:rPr>
            </w:pPr>
            <w:r w:rsidRPr="00CA242C">
              <w:rPr>
                <w:rFonts w:eastAsia="仿宋_GB2312"/>
                <w:sz w:val="24"/>
              </w:rPr>
              <w:t>其他作者</w:t>
            </w:r>
            <w:r w:rsidRPr="00CA242C">
              <w:rPr>
                <w:rFonts w:eastAsia="仿宋_GB2312"/>
                <w:sz w:val="18"/>
                <w:szCs w:val="18"/>
              </w:rPr>
              <w:t>（限教学团体报名填写）</w:t>
            </w:r>
          </w:p>
        </w:tc>
        <w:tc>
          <w:tcPr>
            <w:tcW w:w="812"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exact"/>
              <w:jc w:val="center"/>
              <w:rPr>
                <w:rFonts w:eastAsia="仿宋_GB2312"/>
                <w:sz w:val="24"/>
              </w:rPr>
            </w:pPr>
            <w:r w:rsidRPr="00CA242C">
              <w:rPr>
                <w:rFonts w:eastAsia="仿宋_GB2312"/>
                <w:sz w:val="24"/>
              </w:rPr>
              <w:t>排序</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exact"/>
              <w:jc w:val="center"/>
              <w:rPr>
                <w:rFonts w:eastAsia="仿宋_GB2312"/>
                <w:sz w:val="24"/>
              </w:rPr>
            </w:pPr>
            <w:r w:rsidRPr="00CA242C">
              <w:rPr>
                <w:rFonts w:eastAsia="仿宋_GB2312"/>
                <w:sz w:val="24"/>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exact"/>
              <w:jc w:val="center"/>
              <w:rPr>
                <w:rFonts w:eastAsia="仿宋_GB2312"/>
                <w:sz w:val="24"/>
              </w:rPr>
            </w:pPr>
            <w:r w:rsidRPr="00CA242C">
              <w:rPr>
                <w:rFonts w:eastAsia="仿宋_GB2312"/>
                <w:sz w:val="24"/>
              </w:rPr>
              <w:t>性别</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exact"/>
              <w:ind w:firstLineChars="2" w:firstLine="5"/>
              <w:jc w:val="center"/>
              <w:rPr>
                <w:rFonts w:eastAsia="仿宋_GB2312"/>
                <w:sz w:val="24"/>
              </w:rPr>
            </w:pPr>
            <w:r w:rsidRPr="00CA242C">
              <w:rPr>
                <w:rFonts w:eastAsia="仿宋_GB2312"/>
                <w:sz w:val="24"/>
              </w:rPr>
              <w:t>职称</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exact"/>
              <w:ind w:firstLineChars="2" w:firstLine="5"/>
              <w:jc w:val="center"/>
              <w:rPr>
                <w:rFonts w:eastAsia="仿宋_GB2312"/>
                <w:sz w:val="24"/>
              </w:rPr>
            </w:pPr>
            <w:r w:rsidRPr="00CA242C">
              <w:rPr>
                <w:rFonts w:eastAsia="仿宋_GB2312"/>
                <w:sz w:val="24"/>
              </w:rPr>
              <w:t>部门及职务</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exact"/>
              <w:ind w:firstLineChars="2" w:firstLine="5"/>
              <w:jc w:val="center"/>
              <w:rPr>
                <w:rFonts w:eastAsia="仿宋_GB2312"/>
                <w:sz w:val="24"/>
              </w:rPr>
            </w:pPr>
            <w:r w:rsidRPr="00CA242C">
              <w:rPr>
                <w:rFonts w:eastAsia="仿宋_GB2312"/>
                <w:sz w:val="24"/>
              </w:rPr>
              <w:t>任教课程或工作内容</w:t>
            </w:r>
          </w:p>
        </w:tc>
      </w:tr>
      <w:tr w:rsidR="00F70CBF" w:rsidRPr="00CA242C" w:rsidTr="00E067B9">
        <w:trPr>
          <w:cantSplit/>
          <w:trHeight w:val="454"/>
          <w:jc w:val="center"/>
        </w:trPr>
        <w:tc>
          <w:tcPr>
            <w:tcW w:w="1310" w:type="dxa"/>
            <w:vMerge/>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widowControl/>
              <w:spacing w:before="340" w:after="330" w:line="578" w:lineRule="auto"/>
              <w:jc w:val="left"/>
              <w:rPr>
                <w:rFonts w:eastAsia="仿宋_GB2312"/>
                <w:sz w:val="24"/>
              </w:rPr>
            </w:pPr>
          </w:p>
        </w:tc>
        <w:tc>
          <w:tcPr>
            <w:tcW w:w="812"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exact"/>
              <w:jc w:val="center"/>
              <w:rPr>
                <w:rFonts w:eastAsia="仿宋_GB2312"/>
                <w:sz w:val="24"/>
              </w:rPr>
            </w:pPr>
            <w:r w:rsidRPr="00CA242C">
              <w:rPr>
                <w:rFonts w:eastAsia="仿宋_GB2312"/>
                <w:sz w:val="24"/>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adjustRightInd w:val="0"/>
              <w:snapToGrid w:val="0"/>
              <w:spacing w:before="340" w:after="330" w:line="300" w:lineRule="exact"/>
              <w:jc w:val="center"/>
              <w:rPr>
                <w:rFonts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adjustRightInd w:val="0"/>
              <w:snapToGrid w:val="0"/>
              <w:spacing w:before="340" w:after="330" w:line="300" w:lineRule="exact"/>
              <w:jc w:val="center"/>
              <w:rPr>
                <w:rFonts w:eastAsia="仿宋_GB2312"/>
                <w:sz w:val="2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adjustRightInd w:val="0"/>
              <w:snapToGrid w:val="0"/>
              <w:spacing w:before="340" w:after="330" w:line="300" w:lineRule="exact"/>
              <w:jc w:val="center"/>
              <w:rPr>
                <w:rFonts w:eastAsia="仿宋_GB2312"/>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adjustRightInd w:val="0"/>
              <w:snapToGrid w:val="0"/>
              <w:spacing w:before="340" w:after="330" w:line="300" w:lineRule="exact"/>
              <w:jc w:val="center"/>
              <w:rPr>
                <w:rFonts w:eastAsia="仿宋_GB2312"/>
                <w:sz w:val="24"/>
              </w:rPr>
            </w:pP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adjustRightInd w:val="0"/>
              <w:snapToGrid w:val="0"/>
              <w:spacing w:before="340" w:after="330" w:line="300" w:lineRule="exact"/>
              <w:jc w:val="center"/>
              <w:rPr>
                <w:rFonts w:eastAsia="仿宋_GB2312"/>
                <w:sz w:val="24"/>
              </w:rPr>
            </w:pPr>
          </w:p>
        </w:tc>
      </w:tr>
      <w:tr w:rsidR="00F70CBF" w:rsidRPr="00CA242C" w:rsidTr="00E067B9">
        <w:trPr>
          <w:cantSplit/>
          <w:trHeight w:val="454"/>
          <w:jc w:val="center"/>
        </w:trPr>
        <w:tc>
          <w:tcPr>
            <w:tcW w:w="1310" w:type="dxa"/>
            <w:vMerge/>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widowControl/>
              <w:spacing w:before="340" w:after="330" w:line="578" w:lineRule="auto"/>
              <w:jc w:val="left"/>
              <w:rPr>
                <w:rFonts w:eastAsia="仿宋_GB2312"/>
                <w:sz w:val="24"/>
              </w:rPr>
            </w:pPr>
          </w:p>
        </w:tc>
        <w:tc>
          <w:tcPr>
            <w:tcW w:w="812"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exact"/>
              <w:jc w:val="center"/>
              <w:rPr>
                <w:rFonts w:eastAsia="仿宋_GB2312"/>
                <w:sz w:val="24"/>
              </w:rPr>
            </w:pPr>
            <w:r w:rsidRPr="00CA242C">
              <w:rPr>
                <w:rFonts w:eastAsia="仿宋_GB2312"/>
                <w:sz w:val="24"/>
              </w:rPr>
              <w:t>3</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adjustRightInd w:val="0"/>
              <w:snapToGrid w:val="0"/>
              <w:spacing w:before="340" w:after="330" w:line="300" w:lineRule="exact"/>
              <w:jc w:val="center"/>
              <w:rPr>
                <w:rFonts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adjustRightInd w:val="0"/>
              <w:snapToGrid w:val="0"/>
              <w:spacing w:before="340" w:after="330" w:line="300" w:lineRule="exact"/>
              <w:jc w:val="center"/>
              <w:rPr>
                <w:rFonts w:eastAsia="仿宋_GB2312"/>
                <w:sz w:val="2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adjustRightInd w:val="0"/>
              <w:snapToGrid w:val="0"/>
              <w:spacing w:before="340" w:after="330" w:line="300" w:lineRule="exact"/>
              <w:jc w:val="center"/>
              <w:rPr>
                <w:rFonts w:eastAsia="仿宋_GB2312"/>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adjustRightInd w:val="0"/>
              <w:snapToGrid w:val="0"/>
              <w:spacing w:before="340" w:after="330" w:line="300" w:lineRule="exact"/>
              <w:jc w:val="center"/>
              <w:rPr>
                <w:rFonts w:eastAsia="仿宋_GB2312"/>
                <w:sz w:val="24"/>
              </w:rPr>
            </w:pP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adjustRightInd w:val="0"/>
              <w:snapToGrid w:val="0"/>
              <w:spacing w:before="340" w:after="330" w:line="300" w:lineRule="exact"/>
              <w:jc w:val="center"/>
              <w:rPr>
                <w:rFonts w:eastAsia="仿宋_GB2312"/>
                <w:sz w:val="24"/>
              </w:rPr>
            </w:pPr>
          </w:p>
        </w:tc>
      </w:tr>
      <w:tr w:rsidR="00F70CBF" w:rsidRPr="00CA242C" w:rsidTr="00E067B9">
        <w:trPr>
          <w:trHeight w:val="2876"/>
          <w:jc w:val="center"/>
        </w:trPr>
        <w:tc>
          <w:tcPr>
            <w:tcW w:w="1310"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adjustRightInd w:val="0"/>
              <w:snapToGrid w:val="0"/>
              <w:spacing w:line="300" w:lineRule="exact"/>
              <w:jc w:val="center"/>
              <w:rPr>
                <w:rFonts w:eastAsia="仿宋_GB2312"/>
                <w:sz w:val="24"/>
              </w:rPr>
            </w:pPr>
            <w:r w:rsidRPr="00CA242C">
              <w:rPr>
                <w:rFonts w:eastAsia="仿宋_GB2312"/>
                <w:sz w:val="24"/>
              </w:rPr>
              <w:t>创作说明</w:t>
            </w:r>
          </w:p>
        </w:tc>
        <w:tc>
          <w:tcPr>
            <w:tcW w:w="7799" w:type="dxa"/>
            <w:gridSpan w:val="13"/>
            <w:tcBorders>
              <w:top w:val="single" w:sz="4" w:space="0" w:color="auto"/>
              <w:left w:val="single" w:sz="4" w:space="0" w:color="auto"/>
              <w:bottom w:val="single" w:sz="4" w:space="0" w:color="auto"/>
              <w:right w:val="single" w:sz="4" w:space="0" w:color="auto"/>
            </w:tcBorders>
          </w:tcPr>
          <w:p w:rsidR="00F70CBF" w:rsidRPr="00CA242C" w:rsidRDefault="00F70CBF" w:rsidP="00E067B9">
            <w:pPr>
              <w:spacing w:line="300" w:lineRule="exact"/>
              <w:rPr>
                <w:rFonts w:eastAsia="仿宋_GB2312"/>
                <w:sz w:val="18"/>
                <w:szCs w:val="18"/>
              </w:rPr>
            </w:pPr>
            <w:r w:rsidRPr="00CA242C">
              <w:rPr>
                <w:rFonts w:eastAsia="仿宋_GB2312"/>
                <w:sz w:val="18"/>
                <w:szCs w:val="18"/>
              </w:rPr>
              <w:t>（篇幅不够可以另附页）</w:t>
            </w:r>
          </w:p>
        </w:tc>
      </w:tr>
      <w:tr w:rsidR="00F70CBF" w:rsidRPr="00CA242C" w:rsidTr="00E067B9">
        <w:trPr>
          <w:trHeight w:val="1554"/>
          <w:jc w:val="center"/>
        </w:trPr>
        <w:tc>
          <w:tcPr>
            <w:tcW w:w="1310"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center"/>
              <w:rPr>
                <w:rFonts w:eastAsia="仿宋_GB2312"/>
                <w:color w:val="000000"/>
                <w:sz w:val="24"/>
              </w:rPr>
            </w:pPr>
            <w:r w:rsidRPr="00CA242C">
              <w:rPr>
                <w:rFonts w:eastAsia="仿宋_GB2312"/>
                <w:color w:val="000000"/>
                <w:sz w:val="24"/>
              </w:rPr>
              <w:t>说</w:t>
            </w:r>
          </w:p>
          <w:p w:rsidR="00F70CBF" w:rsidRPr="00CA242C" w:rsidRDefault="00F70CBF" w:rsidP="00E067B9">
            <w:pPr>
              <w:spacing w:line="300" w:lineRule="exact"/>
              <w:jc w:val="center"/>
              <w:rPr>
                <w:rFonts w:eastAsia="仿宋_GB2312"/>
                <w:color w:val="000000"/>
                <w:sz w:val="24"/>
              </w:rPr>
            </w:pPr>
            <w:r w:rsidRPr="00CA242C">
              <w:rPr>
                <w:rFonts w:eastAsia="仿宋_GB2312"/>
                <w:color w:val="000000"/>
                <w:sz w:val="24"/>
              </w:rPr>
              <w:t>明</w:t>
            </w:r>
          </w:p>
        </w:tc>
        <w:tc>
          <w:tcPr>
            <w:tcW w:w="7799" w:type="dxa"/>
            <w:gridSpan w:val="1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left"/>
              <w:rPr>
                <w:rFonts w:eastAsia="仿宋_GB2312"/>
                <w:color w:val="000000"/>
                <w:sz w:val="18"/>
                <w:szCs w:val="18"/>
              </w:rPr>
            </w:pPr>
            <w:r w:rsidRPr="00CA242C">
              <w:rPr>
                <w:rFonts w:eastAsia="仿宋_GB2312"/>
                <w:color w:val="000000"/>
                <w:sz w:val="18"/>
                <w:szCs w:val="18"/>
              </w:rPr>
              <w:t>是否保证您所报送的作品无任何版权异议或纠纷</w:t>
            </w:r>
          </w:p>
          <w:p w:rsidR="00F70CBF" w:rsidRPr="00CA242C" w:rsidRDefault="00F70CBF" w:rsidP="00E067B9">
            <w:pPr>
              <w:wordWrap w:val="0"/>
              <w:spacing w:line="300" w:lineRule="exact"/>
              <w:ind w:firstLineChars="200" w:firstLine="360"/>
              <w:jc w:val="right"/>
              <w:rPr>
                <w:rFonts w:eastAsia="仿宋_GB2312"/>
                <w:color w:val="000000"/>
                <w:sz w:val="18"/>
                <w:szCs w:val="18"/>
              </w:rPr>
            </w:pPr>
            <w:r w:rsidRPr="00CA242C">
              <w:rPr>
                <w:rFonts w:eastAsia="仿宋_GB2312"/>
                <w:sz w:val="18"/>
                <w:szCs w:val="18"/>
              </w:rPr>
              <w:t>(</w:t>
            </w:r>
            <w:r w:rsidRPr="00CA242C">
              <w:rPr>
                <w:rFonts w:eastAsia="仿宋_GB2312"/>
                <w:color w:val="000000"/>
                <w:sz w:val="18"/>
                <w:szCs w:val="18"/>
              </w:rPr>
              <w:t>是</w:t>
            </w:r>
            <w:r w:rsidRPr="00CA242C">
              <w:rPr>
                <w:rFonts w:eastAsia="仿宋_GB2312"/>
                <w:sz w:val="18"/>
                <w:szCs w:val="18"/>
              </w:rPr>
              <w:t>(</w:t>
            </w:r>
            <w:r w:rsidRPr="00CA242C">
              <w:rPr>
                <w:rFonts w:eastAsia="仿宋_GB2312"/>
                <w:color w:val="000000"/>
                <w:sz w:val="18"/>
                <w:szCs w:val="18"/>
              </w:rPr>
              <w:t>否签字：年月日</w:t>
            </w:r>
          </w:p>
          <w:p w:rsidR="00F70CBF" w:rsidRPr="00CA242C" w:rsidRDefault="00F70CBF" w:rsidP="00E067B9">
            <w:pPr>
              <w:spacing w:line="300" w:lineRule="exact"/>
              <w:jc w:val="left"/>
              <w:rPr>
                <w:rFonts w:eastAsia="仿宋_GB2312"/>
                <w:color w:val="000000"/>
                <w:sz w:val="18"/>
                <w:szCs w:val="18"/>
              </w:rPr>
            </w:pPr>
            <w:r w:rsidRPr="00CA242C">
              <w:rPr>
                <w:rFonts w:eastAsia="仿宋_GB2312"/>
                <w:color w:val="000000"/>
                <w:sz w:val="18"/>
                <w:szCs w:val="18"/>
              </w:rPr>
              <w:t>是否同意</w:t>
            </w:r>
            <w:r w:rsidRPr="00CA242C">
              <w:rPr>
                <w:rFonts w:eastAsia="仿宋_GB2312"/>
                <w:color w:val="000000"/>
                <w:sz w:val="18"/>
                <w:szCs w:val="18"/>
              </w:rPr>
              <w:t>“</w:t>
            </w:r>
            <w:r w:rsidRPr="00CA242C">
              <w:rPr>
                <w:rFonts w:eastAsia="仿宋_GB2312"/>
                <w:color w:val="000000"/>
                <w:sz w:val="18"/>
                <w:szCs w:val="18"/>
              </w:rPr>
              <w:t>组委会</w:t>
            </w:r>
            <w:r w:rsidRPr="00CA242C">
              <w:rPr>
                <w:rFonts w:eastAsia="仿宋_GB2312"/>
                <w:color w:val="000000"/>
                <w:sz w:val="18"/>
                <w:szCs w:val="18"/>
              </w:rPr>
              <w:t>”</w:t>
            </w:r>
            <w:r w:rsidRPr="00CA242C">
              <w:rPr>
                <w:rFonts w:eastAsia="仿宋_GB2312"/>
                <w:color w:val="000000"/>
                <w:sz w:val="18"/>
                <w:szCs w:val="18"/>
              </w:rPr>
              <w:t>将作品制作成集锦共享或出版</w:t>
            </w:r>
          </w:p>
          <w:p w:rsidR="00F70CBF" w:rsidRPr="00CA242C" w:rsidRDefault="00F70CBF" w:rsidP="00E067B9">
            <w:pPr>
              <w:wordWrap w:val="0"/>
              <w:spacing w:line="300" w:lineRule="exact"/>
              <w:ind w:firstLineChars="200" w:firstLine="360"/>
              <w:jc w:val="right"/>
              <w:rPr>
                <w:rFonts w:eastAsia="仿宋_GB2312"/>
                <w:color w:val="000000"/>
                <w:sz w:val="18"/>
                <w:szCs w:val="18"/>
              </w:rPr>
            </w:pPr>
            <w:r w:rsidRPr="00CA242C">
              <w:rPr>
                <w:rFonts w:eastAsia="仿宋_GB2312"/>
                <w:sz w:val="18"/>
                <w:szCs w:val="18"/>
              </w:rPr>
              <w:t>(</w:t>
            </w:r>
            <w:r w:rsidRPr="00CA242C">
              <w:rPr>
                <w:rFonts w:eastAsia="仿宋_GB2312"/>
                <w:color w:val="000000"/>
                <w:sz w:val="18"/>
                <w:szCs w:val="18"/>
              </w:rPr>
              <w:t>是</w:t>
            </w:r>
            <w:r w:rsidRPr="00CA242C">
              <w:rPr>
                <w:rFonts w:eastAsia="仿宋_GB2312"/>
                <w:sz w:val="18"/>
                <w:szCs w:val="18"/>
              </w:rPr>
              <w:t>(</w:t>
            </w:r>
            <w:r w:rsidRPr="00CA242C">
              <w:rPr>
                <w:rFonts w:eastAsia="仿宋_GB2312"/>
                <w:color w:val="000000"/>
                <w:sz w:val="18"/>
                <w:szCs w:val="18"/>
              </w:rPr>
              <w:t>否签字：年月日</w:t>
            </w:r>
          </w:p>
        </w:tc>
      </w:tr>
      <w:tr w:rsidR="00F70CBF" w:rsidRPr="00CA242C" w:rsidTr="00E067B9">
        <w:trPr>
          <w:trHeight w:val="1703"/>
          <w:jc w:val="center"/>
        </w:trPr>
        <w:tc>
          <w:tcPr>
            <w:tcW w:w="1310" w:type="dxa"/>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spacing w:line="300" w:lineRule="exact"/>
              <w:jc w:val="center"/>
              <w:rPr>
                <w:rFonts w:eastAsia="仿宋_GB2312"/>
                <w:sz w:val="24"/>
              </w:rPr>
            </w:pPr>
            <w:r w:rsidRPr="00CA242C">
              <w:rPr>
                <w:rFonts w:eastAsia="仿宋_GB2312"/>
                <w:sz w:val="24"/>
              </w:rPr>
              <w:t>学校</w:t>
            </w:r>
          </w:p>
          <w:p w:rsidR="00F70CBF" w:rsidRPr="00CA242C" w:rsidRDefault="00F70CBF" w:rsidP="00E067B9">
            <w:pPr>
              <w:spacing w:line="300" w:lineRule="exact"/>
              <w:jc w:val="center"/>
              <w:rPr>
                <w:rFonts w:eastAsia="仿宋_GB2312"/>
                <w:sz w:val="24"/>
              </w:rPr>
            </w:pPr>
            <w:r w:rsidRPr="00CA242C">
              <w:rPr>
                <w:rFonts w:eastAsia="仿宋_GB2312"/>
                <w:sz w:val="24"/>
              </w:rPr>
              <w:t>推荐意见</w:t>
            </w:r>
          </w:p>
        </w:tc>
        <w:tc>
          <w:tcPr>
            <w:tcW w:w="7799" w:type="dxa"/>
            <w:gridSpan w:val="13"/>
            <w:tcBorders>
              <w:top w:val="single" w:sz="4" w:space="0" w:color="auto"/>
              <w:left w:val="single" w:sz="4" w:space="0" w:color="auto"/>
              <w:bottom w:val="single" w:sz="4" w:space="0" w:color="auto"/>
              <w:right w:val="single" w:sz="4" w:space="0" w:color="auto"/>
            </w:tcBorders>
            <w:vAlign w:val="center"/>
          </w:tcPr>
          <w:p w:rsidR="00F70CBF" w:rsidRPr="00CA242C" w:rsidRDefault="00F70CBF" w:rsidP="00E067B9">
            <w:pPr>
              <w:keepNext/>
              <w:keepLines/>
              <w:spacing w:before="340" w:after="330" w:line="300" w:lineRule="exact"/>
              <w:rPr>
                <w:rFonts w:eastAsia="仿宋_GB2312"/>
                <w:sz w:val="24"/>
              </w:rPr>
            </w:pPr>
          </w:p>
          <w:p w:rsidR="00F70CBF" w:rsidRPr="00CA242C" w:rsidRDefault="00F70CBF" w:rsidP="00E067B9">
            <w:pPr>
              <w:spacing w:line="300" w:lineRule="exact"/>
              <w:ind w:firstLineChars="1750" w:firstLine="4200"/>
              <w:jc w:val="center"/>
              <w:rPr>
                <w:rFonts w:eastAsia="仿宋_GB2312"/>
                <w:sz w:val="24"/>
              </w:rPr>
            </w:pPr>
            <w:r w:rsidRPr="00CA242C">
              <w:rPr>
                <w:rFonts w:eastAsia="仿宋_GB2312"/>
                <w:sz w:val="24"/>
              </w:rPr>
              <w:t>年月日</w:t>
            </w:r>
          </w:p>
          <w:p w:rsidR="00F70CBF" w:rsidRPr="00CA242C" w:rsidRDefault="00F70CBF" w:rsidP="00E067B9">
            <w:pPr>
              <w:spacing w:line="300" w:lineRule="exact"/>
              <w:ind w:firstLineChars="1700" w:firstLine="4080"/>
              <w:jc w:val="center"/>
              <w:rPr>
                <w:rFonts w:eastAsia="仿宋_GB2312"/>
                <w:sz w:val="24"/>
              </w:rPr>
            </w:pPr>
            <w:r w:rsidRPr="00CA242C">
              <w:rPr>
                <w:rFonts w:eastAsia="仿宋_GB2312"/>
                <w:sz w:val="24"/>
              </w:rPr>
              <w:t>（加盖公章）</w:t>
            </w:r>
          </w:p>
        </w:tc>
      </w:tr>
    </w:tbl>
    <w:p w:rsidR="00F70CBF" w:rsidRDefault="00F70CBF" w:rsidP="00F70CBF">
      <w:pPr>
        <w:spacing w:line="540" w:lineRule="exact"/>
        <w:ind w:leftChars="650" w:left="1525" w:hangingChars="50" w:hanging="160"/>
        <w:rPr>
          <w:rFonts w:eastAsia="仿宋_GB2312"/>
          <w:sz w:val="32"/>
          <w:szCs w:val="32"/>
        </w:rPr>
      </w:pPr>
    </w:p>
    <w:p w:rsidR="00554B81" w:rsidRPr="00F70CBF" w:rsidRDefault="00CF7E71"/>
    <w:sectPr w:rsidR="00554B81" w:rsidRPr="00F70C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E71" w:rsidRDefault="00CF7E71" w:rsidP="001162BD">
      <w:r>
        <w:separator/>
      </w:r>
    </w:p>
  </w:endnote>
  <w:endnote w:type="continuationSeparator" w:id="0">
    <w:p w:rsidR="00CF7E71" w:rsidRDefault="00CF7E71" w:rsidP="0011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E71" w:rsidRDefault="00CF7E71" w:rsidP="001162BD">
      <w:r>
        <w:separator/>
      </w:r>
    </w:p>
  </w:footnote>
  <w:footnote w:type="continuationSeparator" w:id="0">
    <w:p w:rsidR="00CF7E71" w:rsidRDefault="00CF7E71" w:rsidP="00116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BF"/>
    <w:rsid w:val="001162BD"/>
    <w:rsid w:val="00B17EE0"/>
    <w:rsid w:val="00CF7E71"/>
    <w:rsid w:val="00D71A1D"/>
    <w:rsid w:val="00F25EED"/>
    <w:rsid w:val="00F7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915B01E-CCB7-4609-A6A0-C2856CC0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C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2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62BD"/>
    <w:rPr>
      <w:rFonts w:ascii="Times New Roman" w:eastAsia="宋体" w:hAnsi="Times New Roman" w:cs="Times New Roman"/>
      <w:sz w:val="18"/>
      <w:szCs w:val="18"/>
    </w:rPr>
  </w:style>
  <w:style w:type="paragraph" w:styleId="a5">
    <w:name w:val="footer"/>
    <w:basedOn w:val="a"/>
    <w:link w:val="a6"/>
    <w:uiPriority w:val="99"/>
    <w:unhideWhenUsed/>
    <w:rsid w:val="001162BD"/>
    <w:pPr>
      <w:tabs>
        <w:tab w:val="center" w:pos="4153"/>
        <w:tab w:val="right" w:pos="8306"/>
      </w:tabs>
      <w:snapToGrid w:val="0"/>
      <w:jc w:val="left"/>
    </w:pPr>
    <w:rPr>
      <w:sz w:val="18"/>
      <w:szCs w:val="18"/>
    </w:rPr>
  </w:style>
  <w:style w:type="character" w:customStyle="1" w:styleId="a6">
    <w:name w:val="页脚 字符"/>
    <w:basedOn w:val="a0"/>
    <w:link w:val="a5"/>
    <w:uiPriority w:val="99"/>
    <w:rsid w:val="001162B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cp:revision>
  <dcterms:created xsi:type="dcterms:W3CDTF">2017-11-24T08:27:00Z</dcterms:created>
  <dcterms:modified xsi:type="dcterms:W3CDTF">2017-11-24T08:27:00Z</dcterms:modified>
</cp:coreProperties>
</file>