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C02" w:rsidRPr="00AA33FE" w:rsidRDefault="001C3C02" w:rsidP="001C3C02">
      <w:pPr>
        <w:spacing w:line="500" w:lineRule="exact"/>
        <w:rPr>
          <w:rFonts w:ascii="仿宋_GB2312" w:eastAsia="仿宋_GB2312" w:hint="eastAsia"/>
          <w:sz w:val="28"/>
          <w:szCs w:val="28"/>
        </w:rPr>
      </w:pPr>
      <w:r w:rsidRPr="00AA33FE">
        <w:rPr>
          <w:rFonts w:ascii="仿宋_GB2312" w:eastAsia="仿宋_GB2312" w:hint="eastAsia"/>
          <w:sz w:val="28"/>
          <w:szCs w:val="28"/>
        </w:rPr>
        <w:t>附件</w:t>
      </w:r>
      <w:r>
        <w:rPr>
          <w:rFonts w:ascii="仿宋_GB2312" w:eastAsia="仿宋_GB2312" w:hint="eastAsia"/>
          <w:sz w:val="28"/>
          <w:szCs w:val="28"/>
        </w:rPr>
        <w:t>2</w:t>
      </w:r>
    </w:p>
    <w:p w:rsidR="001C3C02" w:rsidRPr="00AA33FE" w:rsidRDefault="001C3C02" w:rsidP="001C3C02">
      <w:pPr>
        <w:pStyle w:val="ListParagraph"/>
        <w:spacing w:line="500" w:lineRule="exact"/>
        <w:ind w:firstLineChars="0" w:firstLine="0"/>
        <w:jc w:val="center"/>
        <w:rPr>
          <w:rFonts w:ascii="仿宋_GB2312" w:eastAsia="仿宋_GB2312" w:hAnsi="华文仿宋" w:hint="eastAsia"/>
          <w:b/>
          <w:sz w:val="28"/>
          <w:szCs w:val="28"/>
        </w:rPr>
      </w:pPr>
    </w:p>
    <w:p w:rsidR="001C3C02" w:rsidRPr="00431982" w:rsidRDefault="001C3C02" w:rsidP="001C3C02">
      <w:pPr>
        <w:pStyle w:val="ListParagraph"/>
        <w:spacing w:line="500" w:lineRule="exact"/>
        <w:ind w:firstLineChars="0" w:firstLine="0"/>
        <w:jc w:val="center"/>
        <w:rPr>
          <w:rFonts w:ascii="方正小标宋简体" w:eastAsia="方正小标宋简体" w:hAnsi="华文仿宋" w:hint="eastAsia"/>
          <w:sz w:val="36"/>
          <w:szCs w:val="36"/>
        </w:rPr>
      </w:pPr>
      <w:r w:rsidRPr="00431982">
        <w:rPr>
          <w:rFonts w:ascii="方正小标宋简体" w:eastAsia="方正小标宋简体" w:hAnsi="华文仿宋" w:hint="eastAsia"/>
          <w:sz w:val="36"/>
          <w:szCs w:val="36"/>
        </w:rPr>
        <w:t>中国矿业大学英语教学改革实施方案（试行）</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为贯彻落实《加强内涵建设提高本科教育教学质量的实施办法》（中矿委〔2013〕34号）文件精神，进一步深化大学英语教学改革，提升学生的英语学习和交流能力，特制定本实施方案。</w:t>
      </w:r>
    </w:p>
    <w:p w:rsidR="001C3C02" w:rsidRPr="00AA33FE" w:rsidRDefault="001C3C02" w:rsidP="001C3C02">
      <w:pPr>
        <w:spacing w:line="500" w:lineRule="exact"/>
        <w:ind w:firstLineChars="200" w:firstLine="562"/>
        <w:rPr>
          <w:rFonts w:ascii="仿宋_GB2312" w:eastAsia="仿宋_GB2312" w:hAnsi="华文仿宋" w:hint="eastAsia"/>
          <w:b/>
          <w:sz w:val="28"/>
          <w:szCs w:val="28"/>
        </w:rPr>
      </w:pPr>
      <w:r w:rsidRPr="00AA33FE">
        <w:rPr>
          <w:rFonts w:ascii="仿宋_GB2312" w:eastAsia="仿宋_GB2312" w:hAnsi="华文仿宋" w:hint="eastAsia"/>
          <w:b/>
          <w:sz w:val="28"/>
          <w:szCs w:val="28"/>
        </w:rPr>
        <w:t>一、教学改革背景</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自2003年以来的10余年中，我校大学英语教学改革取得了一定的成绩，但还存在着比较突出的问题，如教学理念仍显滞后、教学方法还比较陈旧、学生实际语言运用和操作能力一直徘徊不前、社会认可度较低等。因此，进一步解放思想，大胆创新，继续深化大学英语教学改革，坚持服务社会、服务学校和服务学生的理念，在新形势下显得尤为重要和紧迫。</w:t>
      </w:r>
    </w:p>
    <w:p w:rsidR="001C3C02" w:rsidRPr="00AA33FE" w:rsidRDefault="001C3C02" w:rsidP="001C3C02">
      <w:pPr>
        <w:spacing w:line="500" w:lineRule="exact"/>
        <w:ind w:firstLineChars="200" w:firstLine="562"/>
        <w:rPr>
          <w:rFonts w:ascii="仿宋_GB2312" w:eastAsia="仿宋_GB2312" w:hAnsi="华文仿宋" w:hint="eastAsia"/>
          <w:b/>
          <w:sz w:val="28"/>
          <w:szCs w:val="28"/>
        </w:rPr>
      </w:pPr>
      <w:r w:rsidRPr="00AA33FE">
        <w:rPr>
          <w:rFonts w:ascii="仿宋_GB2312" w:eastAsia="仿宋_GB2312" w:hAnsi="华文仿宋" w:hint="eastAsia"/>
          <w:b/>
          <w:sz w:val="28"/>
          <w:szCs w:val="28"/>
        </w:rPr>
        <w:t>二、教学改革思路、目标和重点</w:t>
      </w:r>
    </w:p>
    <w:p w:rsidR="001C3C02" w:rsidRPr="00AA33FE" w:rsidRDefault="001C3C02" w:rsidP="001C3C02">
      <w:pPr>
        <w:spacing w:line="500" w:lineRule="exact"/>
        <w:ind w:firstLineChars="200" w:firstLine="560"/>
        <w:rPr>
          <w:rFonts w:ascii="仿宋_GB2312" w:eastAsia="仿宋_GB2312" w:hAnsi="华文仿宋" w:hint="eastAsia"/>
          <w:sz w:val="28"/>
          <w:szCs w:val="28"/>
        </w:rPr>
      </w:pPr>
      <w:r w:rsidRPr="00AA33FE">
        <w:rPr>
          <w:rFonts w:ascii="仿宋_GB2312" w:eastAsia="仿宋_GB2312" w:hAnsi="华文仿宋" w:hint="eastAsia"/>
          <w:sz w:val="28"/>
          <w:szCs w:val="28"/>
        </w:rPr>
        <w:t>（一）教学改革思路</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首先，加强学生语言应用能力的培养，强调听说读写译的技能训练，突出听说能力培养，使他们在今后学习、工作和社会生活交往中能用英语有效地进行交际，同时增强其</w:t>
      </w:r>
      <w:hyperlink r:id="rId6" w:tgtFrame="_blank" w:history="1">
        <w:r w:rsidRPr="00AA33FE">
          <w:rPr>
            <w:rFonts w:ascii="仿宋_GB2312" w:eastAsia="仿宋_GB2312" w:hAnsi="宋体" w:cs="宋体" w:hint="eastAsia"/>
            <w:sz w:val="28"/>
            <w:szCs w:val="28"/>
          </w:rPr>
          <w:t>自主学习</w:t>
        </w:r>
      </w:hyperlink>
      <w:r w:rsidRPr="00AA33FE">
        <w:rPr>
          <w:rFonts w:ascii="仿宋_GB2312" w:eastAsia="仿宋_GB2312" w:hAnsi="华文仿宋" w:hint="eastAsia"/>
          <w:sz w:val="28"/>
          <w:szCs w:val="28"/>
        </w:rPr>
        <w:t>能力。</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其次，以大学英语为媒介，提升高级语言运用能力和英语人文文化素养，不断适应我国社会发展和国际交流的需要。</w:t>
      </w:r>
    </w:p>
    <w:p w:rsidR="001C3C02" w:rsidRPr="00AA33FE" w:rsidRDefault="001C3C02" w:rsidP="001C3C02">
      <w:pPr>
        <w:spacing w:line="500" w:lineRule="exact"/>
        <w:ind w:firstLineChars="200" w:firstLine="560"/>
        <w:rPr>
          <w:rFonts w:ascii="仿宋_GB2312" w:eastAsia="仿宋_GB2312" w:hAnsi="华文仿宋" w:hint="eastAsia"/>
          <w:sz w:val="28"/>
          <w:szCs w:val="28"/>
        </w:rPr>
      </w:pPr>
      <w:r w:rsidRPr="00AA33FE">
        <w:rPr>
          <w:rFonts w:ascii="仿宋_GB2312" w:eastAsia="仿宋_GB2312" w:hAnsi="华文仿宋" w:hint="eastAsia"/>
          <w:sz w:val="28"/>
          <w:szCs w:val="28"/>
        </w:rPr>
        <w:t>（二）教学改革目标</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以教育部、全国大学外语教学指导委员会和学校相关文件为指导，以服务学校办学理念和特色为出发点，在培养与语言相关的人文素养的基础上，加强英语综合运用能力，尤其是听说能力的培养，使学生在今</w:t>
      </w:r>
      <w:r w:rsidRPr="00AA33FE">
        <w:rPr>
          <w:rFonts w:ascii="仿宋_GB2312" w:eastAsia="仿宋_GB2312" w:hAnsi="华文仿宋" w:hint="eastAsia"/>
          <w:sz w:val="28"/>
          <w:szCs w:val="28"/>
        </w:rPr>
        <w:lastRenderedPageBreak/>
        <w:t>后学习、工作和国际交往中能够用英语有效地进行交际，提高自主学习能力。</w:t>
      </w:r>
    </w:p>
    <w:p w:rsidR="001C3C02" w:rsidRPr="00AA33FE" w:rsidRDefault="001C3C02" w:rsidP="001C3C02">
      <w:pPr>
        <w:spacing w:line="500" w:lineRule="exact"/>
        <w:ind w:firstLineChars="200" w:firstLine="560"/>
        <w:rPr>
          <w:rFonts w:ascii="仿宋_GB2312" w:eastAsia="仿宋_GB2312" w:hAnsi="华文仿宋" w:hint="eastAsia"/>
          <w:sz w:val="28"/>
          <w:szCs w:val="28"/>
        </w:rPr>
      </w:pPr>
      <w:r w:rsidRPr="00AA33FE">
        <w:rPr>
          <w:rFonts w:ascii="仿宋_GB2312" w:eastAsia="仿宋_GB2312" w:hAnsi="华文仿宋" w:hint="eastAsia"/>
          <w:sz w:val="28"/>
          <w:szCs w:val="28"/>
        </w:rPr>
        <w:t>（三）教学改革重点</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1、改革大学英语课程体系和课程考核制度，逐步推动实施“中国矿业大学英语水平考试”工作，由学校统一组织，采取笔试、机考以及口语等方式，以体现语言能力提升导向，紧密结合课程教学目标，主要测试语言综合应用能力，侧重听说能力；建设并完善“中国矿业大学英语水平考试”题库，以考促学，通过水平考试者，视为达到中国矿业大学英语能力要求。</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2、以校内外权威考试为依据，逐步推行大学英语课程免修制度。</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3、加强学生人文素质培养，着力提高其英语语言综合运用能力，侧重听说能力的培养。</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4、加强内涵建设，更新教育教学理念，进一步推动教学方法、手段、模式和内容等方面的改革，不断提高教学效果。</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5、加强教师的教育教学发展工作，不断提高其教学与研究水平。</w:t>
      </w:r>
    </w:p>
    <w:p w:rsidR="001C3C02" w:rsidRPr="00AA33FE" w:rsidRDefault="001C3C02" w:rsidP="001C3C02">
      <w:pPr>
        <w:spacing w:line="500" w:lineRule="exact"/>
        <w:ind w:firstLineChars="200" w:firstLine="562"/>
        <w:rPr>
          <w:rFonts w:ascii="仿宋_GB2312" w:eastAsia="仿宋_GB2312" w:hAnsi="华文仿宋" w:hint="eastAsia"/>
          <w:b/>
          <w:sz w:val="28"/>
          <w:szCs w:val="28"/>
        </w:rPr>
      </w:pPr>
      <w:r w:rsidRPr="00AA33FE">
        <w:rPr>
          <w:rFonts w:ascii="仿宋_GB2312" w:eastAsia="仿宋_GB2312" w:hAnsi="华文仿宋" w:hint="eastAsia"/>
          <w:b/>
          <w:sz w:val="28"/>
          <w:szCs w:val="28"/>
        </w:rPr>
        <w:t>三、课程体系改革</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新形势下，在继承以往优良传统和先进经验的基础上，逐步构建适合社会、学校和学生需要的课程体系，充分体现我校大学英语的改革目标。</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（一）英语类课程</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1、课程教学要求</w:t>
      </w:r>
    </w:p>
    <w:p w:rsidR="001C3C02" w:rsidRPr="00AA33FE" w:rsidRDefault="001C3C02" w:rsidP="001C3C02">
      <w:pPr>
        <w:pStyle w:val="ListParagraph"/>
        <w:spacing w:line="500" w:lineRule="exact"/>
        <w:ind w:firstLine="560"/>
        <w:rPr>
          <w:rFonts w:ascii="仿宋_GB2312" w:eastAsia="仿宋_GB2312" w:hAnsi="华文仿宋" w:hint="eastAsia"/>
          <w:color w:val="FF0000"/>
          <w:sz w:val="28"/>
          <w:szCs w:val="28"/>
        </w:rPr>
      </w:pPr>
      <w:r w:rsidRPr="00AA33FE">
        <w:rPr>
          <w:rFonts w:ascii="仿宋_GB2312" w:eastAsia="仿宋_GB2312" w:hAnsi="华文仿宋" w:hint="eastAsia"/>
          <w:sz w:val="28"/>
          <w:szCs w:val="28"/>
        </w:rPr>
        <w:t>根据全国大学外语教学指导委员会和学校相关文件精神要求，每个学生在校期间应获得16个学分。</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2、课程结构调整</w:t>
      </w:r>
    </w:p>
    <w:p w:rsidR="001C3C02" w:rsidRDefault="001C3C02" w:rsidP="001C3C02">
      <w:pPr>
        <w:pStyle w:val="ListParagraph"/>
        <w:spacing w:line="500" w:lineRule="exact"/>
        <w:ind w:firstLine="560"/>
        <w:rPr>
          <w:rFonts w:ascii="仿宋_GB2312" w:eastAsia="仿宋_GB2312" w:hAnsi="华文仿宋" w:hint="eastAsia"/>
          <w:sz w:val="28"/>
          <w:szCs w:val="28"/>
        </w:rPr>
      </w:pPr>
      <w:r w:rsidRPr="00AA33FE">
        <w:rPr>
          <w:rFonts w:ascii="仿宋_GB2312" w:eastAsia="仿宋_GB2312" w:hAnsi="华文仿宋" w:hint="eastAsia"/>
          <w:sz w:val="28"/>
          <w:szCs w:val="28"/>
        </w:rPr>
        <w:t>在充分调研的基础上，结合我校的办学定位和特色，着重建设两类</w:t>
      </w:r>
      <w:r w:rsidRPr="00AA33FE">
        <w:rPr>
          <w:rFonts w:ascii="仿宋_GB2312" w:eastAsia="仿宋_GB2312" w:hAnsi="华文仿宋" w:hint="eastAsia"/>
          <w:sz w:val="28"/>
          <w:szCs w:val="28"/>
        </w:rPr>
        <w:lastRenderedPageBreak/>
        <w:t>课程模块：基础语言课程模块和人文与高级语言技能课程模块。基础语言课程模块包括读写课和听说课，其中外教承担部分听说课程的教学任务；人文与高级语言技能课程模块包括人文素质类课程群和特色提高类两个课程群。如下表</w:t>
      </w:r>
      <w:r w:rsidRPr="00AA33FE">
        <w:rPr>
          <w:rFonts w:ascii="仿宋_GB2312" w:eastAsia="仿宋_GB2312" w:hAnsi="宋体" w:cs="宋体" w:hint="eastAsia"/>
          <w:sz w:val="28"/>
          <w:szCs w:val="28"/>
        </w:rPr>
        <w:t>所示</w:t>
      </w:r>
      <w:r w:rsidRPr="00AA33FE">
        <w:rPr>
          <w:rFonts w:ascii="仿宋_GB2312" w:eastAsia="仿宋_GB2312" w:hAnsi="华文仿宋" w:hint="eastAsia"/>
          <w:sz w:val="28"/>
          <w:szCs w:val="28"/>
        </w:rPr>
        <w:t>。</w:t>
      </w:r>
    </w:p>
    <w:p w:rsidR="001C3C02" w:rsidRPr="00AA33FE" w:rsidRDefault="001C3C02" w:rsidP="001C3C02">
      <w:pPr>
        <w:pStyle w:val="ListParagraph"/>
        <w:spacing w:line="500" w:lineRule="exact"/>
        <w:ind w:firstLine="560"/>
        <w:rPr>
          <w:rFonts w:ascii="仿宋_GB2312" w:eastAsia="仿宋_GB2312" w:hAnsi="华文仿宋" w:hint="eastAsia"/>
          <w:sz w:val="28"/>
          <w:szCs w:val="28"/>
        </w:rPr>
      </w:pP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1"/>
        <w:gridCol w:w="2172"/>
        <w:gridCol w:w="1575"/>
        <w:gridCol w:w="1606"/>
        <w:gridCol w:w="2594"/>
      </w:tblGrid>
      <w:tr w:rsidR="001C3C02" w:rsidRPr="00B16B88" w:rsidTr="00264E5E">
        <w:trPr>
          <w:trHeight w:val="488"/>
          <w:jc w:val="center"/>
        </w:trPr>
        <w:tc>
          <w:tcPr>
            <w:tcW w:w="1191" w:type="dxa"/>
            <w:tcMar>
              <w:left w:w="57" w:type="dxa"/>
              <w:right w:w="57" w:type="dxa"/>
            </w:tcMar>
          </w:tcPr>
          <w:p w:rsidR="001C3C02" w:rsidRPr="00B16B88" w:rsidRDefault="001C3C02" w:rsidP="00264E5E">
            <w:pPr>
              <w:adjustRightInd w:val="0"/>
              <w:snapToGrid w:val="0"/>
              <w:spacing w:line="44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br w:type="page"/>
              <w:t>课程群</w:t>
            </w:r>
          </w:p>
        </w:tc>
        <w:tc>
          <w:tcPr>
            <w:tcW w:w="2172" w:type="dxa"/>
            <w:tcMar>
              <w:left w:w="57" w:type="dxa"/>
              <w:right w:w="57" w:type="dxa"/>
            </w:tcMar>
          </w:tcPr>
          <w:p w:rsidR="001C3C02" w:rsidRPr="00B16B88" w:rsidRDefault="001C3C02" w:rsidP="00264E5E">
            <w:pPr>
              <w:adjustRightInd w:val="0"/>
              <w:snapToGrid w:val="0"/>
              <w:spacing w:line="44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基础语言课程模块</w:t>
            </w:r>
          </w:p>
        </w:tc>
        <w:tc>
          <w:tcPr>
            <w:tcW w:w="5775" w:type="dxa"/>
            <w:gridSpan w:val="3"/>
            <w:tcMar>
              <w:left w:w="57" w:type="dxa"/>
              <w:right w:w="57" w:type="dxa"/>
            </w:tcMar>
          </w:tcPr>
          <w:p w:rsidR="001C3C02" w:rsidRPr="00B16B88" w:rsidRDefault="001C3C02" w:rsidP="00264E5E">
            <w:pPr>
              <w:adjustRightInd w:val="0"/>
              <w:snapToGrid w:val="0"/>
              <w:spacing w:line="44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人文与高级语言技能课程模块</w:t>
            </w:r>
          </w:p>
        </w:tc>
      </w:tr>
      <w:tr w:rsidR="001C3C02" w:rsidRPr="00B16B88" w:rsidTr="00264E5E">
        <w:trPr>
          <w:trHeight w:val="488"/>
          <w:jc w:val="center"/>
        </w:trPr>
        <w:tc>
          <w:tcPr>
            <w:tcW w:w="1191" w:type="dxa"/>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课程性质</w:t>
            </w:r>
          </w:p>
        </w:tc>
        <w:tc>
          <w:tcPr>
            <w:tcW w:w="2172" w:type="dxa"/>
            <w:tcMar>
              <w:left w:w="57" w:type="dxa"/>
              <w:right w:w="57" w:type="dxa"/>
            </w:tcMar>
            <w:vAlign w:val="center"/>
          </w:tcPr>
          <w:p w:rsidR="001C3C02"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基础语言类课程</w:t>
            </w:r>
          </w:p>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（必修两门）</w:t>
            </w:r>
          </w:p>
        </w:tc>
        <w:tc>
          <w:tcPr>
            <w:tcW w:w="3181" w:type="dxa"/>
            <w:gridSpan w:val="2"/>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高级语言技能课程</w:t>
            </w:r>
          </w:p>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（每学期必选1类）</w:t>
            </w:r>
          </w:p>
        </w:tc>
        <w:tc>
          <w:tcPr>
            <w:tcW w:w="2594" w:type="dxa"/>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外语人文通识和外语类考试技能课程（选修）</w:t>
            </w:r>
          </w:p>
        </w:tc>
      </w:tr>
      <w:tr w:rsidR="001C3C02" w:rsidRPr="00B16B88" w:rsidTr="00264E5E">
        <w:trPr>
          <w:trHeight w:val="1763"/>
          <w:jc w:val="center"/>
        </w:trPr>
        <w:tc>
          <w:tcPr>
            <w:tcW w:w="1191" w:type="dxa"/>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课程构成</w:t>
            </w:r>
          </w:p>
        </w:tc>
        <w:tc>
          <w:tcPr>
            <w:tcW w:w="2172" w:type="dxa"/>
            <w:tcMar>
              <w:left w:w="57" w:type="dxa"/>
              <w:right w:w="57" w:type="dxa"/>
            </w:tcMar>
          </w:tcPr>
          <w:p w:rsidR="001C3C02" w:rsidRPr="00B16B88" w:rsidRDefault="001C3C02" w:rsidP="00264E5E">
            <w:pPr>
              <w:adjustRightInd w:val="0"/>
              <w:snapToGrid w:val="0"/>
              <w:spacing w:line="400" w:lineRule="exact"/>
              <w:rPr>
                <w:rFonts w:ascii="仿宋_GB2312" w:eastAsia="仿宋_GB2312" w:hAnsi="华文仿宋" w:hint="eastAsia"/>
                <w:sz w:val="24"/>
                <w:szCs w:val="24"/>
              </w:rPr>
            </w:pPr>
            <w:r w:rsidRPr="00B16B88">
              <w:rPr>
                <w:rFonts w:ascii="仿宋_GB2312" w:eastAsia="仿宋_GB2312" w:hAnsi="华文仿宋" w:hint="eastAsia"/>
                <w:sz w:val="24"/>
                <w:szCs w:val="24"/>
              </w:rPr>
              <w:t>1.综合英语</w:t>
            </w:r>
          </w:p>
          <w:p w:rsidR="001C3C02" w:rsidRPr="00B16B88" w:rsidRDefault="001C3C02" w:rsidP="00264E5E">
            <w:pPr>
              <w:adjustRightInd w:val="0"/>
              <w:snapToGrid w:val="0"/>
              <w:spacing w:line="400" w:lineRule="exact"/>
              <w:rPr>
                <w:rFonts w:ascii="仿宋_GB2312" w:eastAsia="仿宋_GB2312" w:hAnsi="华文仿宋" w:hint="eastAsia"/>
                <w:sz w:val="24"/>
                <w:szCs w:val="24"/>
              </w:rPr>
            </w:pPr>
            <w:r w:rsidRPr="00B16B88">
              <w:rPr>
                <w:rFonts w:ascii="仿宋_GB2312" w:eastAsia="仿宋_GB2312" w:hAnsi="华文仿宋" w:hint="eastAsia"/>
                <w:sz w:val="24"/>
                <w:szCs w:val="24"/>
              </w:rPr>
              <w:t>2.英语口语</w:t>
            </w:r>
          </w:p>
        </w:tc>
        <w:tc>
          <w:tcPr>
            <w:tcW w:w="1575" w:type="dxa"/>
            <w:tcMar>
              <w:left w:w="57" w:type="dxa"/>
              <w:right w:w="57" w:type="dxa"/>
            </w:tcMar>
          </w:tcPr>
          <w:p w:rsidR="001C3C02" w:rsidRDefault="001C3C02" w:rsidP="00264E5E">
            <w:pPr>
              <w:adjustRightInd w:val="0"/>
              <w:snapToGrid w:val="0"/>
              <w:spacing w:line="400" w:lineRule="exact"/>
              <w:ind w:left="227" w:hanging="227"/>
              <w:rPr>
                <w:rFonts w:ascii="仿宋_GB2312" w:eastAsia="仿宋_GB2312" w:hAnsi="华文仿宋" w:hint="eastAsia"/>
                <w:sz w:val="24"/>
                <w:szCs w:val="24"/>
              </w:rPr>
            </w:pPr>
            <w:r w:rsidRPr="00B16B88">
              <w:rPr>
                <w:rFonts w:ascii="仿宋_GB2312" w:eastAsia="仿宋_GB2312" w:hAnsi="华文仿宋" w:hint="eastAsia"/>
                <w:sz w:val="24"/>
                <w:szCs w:val="24"/>
              </w:rPr>
              <w:t>1.高级英语</w:t>
            </w:r>
          </w:p>
          <w:p w:rsidR="001C3C02" w:rsidRPr="00B16B88" w:rsidRDefault="001C3C02" w:rsidP="00264E5E">
            <w:pPr>
              <w:adjustRightInd w:val="0"/>
              <w:snapToGrid w:val="0"/>
              <w:spacing w:line="400" w:lineRule="exact"/>
              <w:ind w:left="227"/>
              <w:rPr>
                <w:rFonts w:ascii="仿宋_GB2312" w:eastAsia="仿宋_GB2312" w:hAnsi="华文仿宋" w:hint="eastAsia"/>
                <w:sz w:val="24"/>
                <w:szCs w:val="24"/>
              </w:rPr>
            </w:pPr>
            <w:r w:rsidRPr="00B16B88">
              <w:rPr>
                <w:rFonts w:ascii="仿宋_GB2312" w:eastAsia="仿宋_GB2312" w:hAnsi="华文仿宋" w:hint="eastAsia"/>
                <w:sz w:val="24"/>
                <w:szCs w:val="24"/>
              </w:rPr>
              <w:t>听说+写作</w:t>
            </w:r>
          </w:p>
          <w:p w:rsidR="001C3C02" w:rsidRDefault="001C3C02" w:rsidP="00264E5E">
            <w:pPr>
              <w:adjustRightInd w:val="0"/>
              <w:snapToGrid w:val="0"/>
              <w:spacing w:line="400" w:lineRule="exact"/>
              <w:ind w:left="227" w:hanging="227"/>
              <w:rPr>
                <w:rFonts w:ascii="仿宋_GB2312" w:eastAsia="仿宋_GB2312" w:hAnsi="华文仿宋" w:hint="eastAsia"/>
                <w:sz w:val="24"/>
                <w:szCs w:val="24"/>
              </w:rPr>
            </w:pPr>
            <w:r w:rsidRPr="00B16B88">
              <w:rPr>
                <w:rFonts w:ascii="仿宋_GB2312" w:eastAsia="仿宋_GB2312" w:hAnsi="华文仿宋" w:hint="eastAsia"/>
                <w:sz w:val="24"/>
                <w:szCs w:val="24"/>
              </w:rPr>
              <w:t>2.高级英语</w:t>
            </w:r>
          </w:p>
          <w:p w:rsidR="001C3C02" w:rsidRPr="00B16B88" w:rsidRDefault="001C3C02" w:rsidP="00264E5E">
            <w:pPr>
              <w:adjustRightInd w:val="0"/>
              <w:snapToGrid w:val="0"/>
              <w:spacing w:line="400" w:lineRule="exact"/>
              <w:ind w:left="227"/>
              <w:rPr>
                <w:rFonts w:ascii="仿宋_GB2312" w:eastAsia="仿宋_GB2312" w:hAnsi="华文仿宋" w:hint="eastAsia"/>
                <w:sz w:val="24"/>
                <w:szCs w:val="24"/>
              </w:rPr>
            </w:pPr>
            <w:r w:rsidRPr="00B16B88">
              <w:rPr>
                <w:rFonts w:ascii="仿宋_GB2312" w:eastAsia="仿宋_GB2312" w:hAnsi="华文仿宋" w:hint="eastAsia"/>
                <w:sz w:val="24"/>
                <w:szCs w:val="24"/>
              </w:rPr>
              <w:t>听说+泛读</w:t>
            </w:r>
          </w:p>
        </w:tc>
        <w:tc>
          <w:tcPr>
            <w:tcW w:w="1606" w:type="dxa"/>
            <w:tcMar>
              <w:left w:w="57" w:type="dxa"/>
              <w:right w:w="57" w:type="dxa"/>
            </w:tcMar>
          </w:tcPr>
          <w:p w:rsidR="001C3C02" w:rsidRDefault="001C3C02" w:rsidP="00264E5E">
            <w:pPr>
              <w:adjustRightInd w:val="0"/>
              <w:snapToGrid w:val="0"/>
              <w:spacing w:line="400" w:lineRule="exact"/>
              <w:ind w:left="227" w:hanging="227"/>
              <w:rPr>
                <w:rFonts w:ascii="仿宋_GB2312" w:eastAsia="仿宋_GB2312" w:hAnsi="华文仿宋" w:hint="eastAsia"/>
                <w:sz w:val="24"/>
                <w:szCs w:val="24"/>
              </w:rPr>
            </w:pPr>
            <w:r w:rsidRPr="00B16B88">
              <w:rPr>
                <w:rFonts w:ascii="仿宋_GB2312" w:eastAsia="仿宋_GB2312" w:hAnsi="华文仿宋" w:hint="eastAsia"/>
                <w:sz w:val="24"/>
                <w:szCs w:val="24"/>
              </w:rPr>
              <w:t>1.高级英语</w:t>
            </w:r>
          </w:p>
          <w:p w:rsidR="001C3C02" w:rsidRDefault="001C3C02" w:rsidP="00264E5E">
            <w:pPr>
              <w:adjustRightInd w:val="0"/>
              <w:snapToGrid w:val="0"/>
              <w:spacing w:line="400" w:lineRule="exact"/>
              <w:ind w:left="227"/>
              <w:rPr>
                <w:rFonts w:ascii="仿宋_GB2312" w:eastAsia="仿宋_GB2312" w:hAnsi="华文仿宋" w:hint="eastAsia"/>
                <w:sz w:val="24"/>
                <w:szCs w:val="24"/>
              </w:rPr>
            </w:pPr>
            <w:r w:rsidRPr="00B16B88">
              <w:rPr>
                <w:rFonts w:ascii="仿宋_GB2312" w:eastAsia="仿宋_GB2312" w:hAnsi="华文仿宋" w:hint="eastAsia"/>
                <w:sz w:val="24"/>
                <w:szCs w:val="24"/>
              </w:rPr>
              <w:t>听说+文化</w:t>
            </w:r>
          </w:p>
          <w:p w:rsidR="001C3C02" w:rsidRPr="00B16B88" w:rsidRDefault="001C3C02" w:rsidP="00264E5E">
            <w:pPr>
              <w:adjustRightInd w:val="0"/>
              <w:snapToGrid w:val="0"/>
              <w:spacing w:line="400" w:lineRule="exact"/>
              <w:ind w:left="227"/>
              <w:rPr>
                <w:rFonts w:ascii="仿宋_GB2312" w:eastAsia="仿宋_GB2312" w:hAnsi="华文仿宋" w:hint="eastAsia"/>
                <w:sz w:val="24"/>
                <w:szCs w:val="24"/>
              </w:rPr>
            </w:pPr>
            <w:r w:rsidRPr="00B16B88">
              <w:rPr>
                <w:rFonts w:ascii="仿宋_GB2312" w:eastAsia="仿宋_GB2312" w:hAnsi="华文仿宋" w:hint="eastAsia"/>
                <w:sz w:val="24"/>
                <w:szCs w:val="24"/>
              </w:rPr>
              <w:t>翻译</w:t>
            </w:r>
          </w:p>
          <w:p w:rsidR="001C3C02" w:rsidRDefault="001C3C02" w:rsidP="00264E5E">
            <w:pPr>
              <w:adjustRightInd w:val="0"/>
              <w:snapToGrid w:val="0"/>
              <w:spacing w:line="400" w:lineRule="exact"/>
              <w:ind w:left="227" w:hanging="227"/>
              <w:jc w:val="left"/>
              <w:rPr>
                <w:rFonts w:ascii="仿宋_GB2312" w:eastAsia="仿宋_GB2312" w:hAnsi="华文仿宋" w:hint="eastAsia"/>
                <w:sz w:val="24"/>
                <w:szCs w:val="24"/>
              </w:rPr>
            </w:pPr>
            <w:r w:rsidRPr="00B16B88">
              <w:rPr>
                <w:rFonts w:ascii="仿宋_GB2312" w:eastAsia="仿宋_GB2312" w:hAnsi="华文仿宋" w:hint="eastAsia"/>
                <w:sz w:val="24"/>
                <w:szCs w:val="24"/>
              </w:rPr>
              <w:t>2.高级英语</w:t>
            </w:r>
          </w:p>
          <w:p w:rsidR="001C3C02" w:rsidRDefault="001C3C02" w:rsidP="00264E5E">
            <w:pPr>
              <w:adjustRightInd w:val="0"/>
              <w:snapToGrid w:val="0"/>
              <w:spacing w:line="400" w:lineRule="exact"/>
              <w:ind w:left="227"/>
              <w:jc w:val="left"/>
              <w:rPr>
                <w:rFonts w:ascii="仿宋_GB2312" w:eastAsia="仿宋_GB2312" w:hAnsi="华文仿宋" w:hint="eastAsia"/>
                <w:sz w:val="24"/>
                <w:szCs w:val="24"/>
              </w:rPr>
            </w:pPr>
            <w:r w:rsidRPr="00B16B88">
              <w:rPr>
                <w:rFonts w:ascii="仿宋_GB2312" w:eastAsia="仿宋_GB2312" w:hAnsi="华文仿宋" w:hint="eastAsia"/>
                <w:sz w:val="24"/>
                <w:szCs w:val="24"/>
              </w:rPr>
              <w:t>听说+科技</w:t>
            </w:r>
          </w:p>
          <w:p w:rsidR="001C3C02" w:rsidRPr="00B16B88" w:rsidRDefault="001C3C02" w:rsidP="00264E5E">
            <w:pPr>
              <w:adjustRightInd w:val="0"/>
              <w:snapToGrid w:val="0"/>
              <w:spacing w:line="400" w:lineRule="exact"/>
              <w:ind w:left="227"/>
              <w:jc w:val="left"/>
              <w:rPr>
                <w:rFonts w:ascii="仿宋_GB2312" w:eastAsia="仿宋_GB2312" w:hAnsi="华文仿宋" w:hint="eastAsia"/>
                <w:sz w:val="24"/>
                <w:szCs w:val="24"/>
              </w:rPr>
            </w:pPr>
            <w:r w:rsidRPr="00B16B88">
              <w:rPr>
                <w:rFonts w:ascii="仿宋_GB2312" w:eastAsia="仿宋_GB2312" w:hAnsi="华文仿宋" w:hint="eastAsia"/>
                <w:sz w:val="24"/>
                <w:szCs w:val="24"/>
              </w:rPr>
              <w:t>英语翻译</w:t>
            </w:r>
          </w:p>
        </w:tc>
        <w:tc>
          <w:tcPr>
            <w:tcW w:w="2594" w:type="dxa"/>
            <w:tcMar>
              <w:left w:w="57" w:type="dxa"/>
              <w:right w:w="57" w:type="dxa"/>
            </w:tcMar>
          </w:tcPr>
          <w:p w:rsidR="001C3C02" w:rsidRPr="00B16B88" w:rsidRDefault="001C3C02" w:rsidP="00264E5E">
            <w:pPr>
              <w:adjustRightInd w:val="0"/>
              <w:snapToGrid w:val="0"/>
              <w:spacing w:line="400" w:lineRule="exact"/>
              <w:rPr>
                <w:rFonts w:ascii="仿宋_GB2312" w:eastAsia="仿宋_GB2312" w:hAnsi="华文仿宋" w:hint="eastAsia"/>
                <w:sz w:val="24"/>
                <w:szCs w:val="24"/>
              </w:rPr>
            </w:pPr>
            <w:r w:rsidRPr="00B16B88">
              <w:rPr>
                <w:rFonts w:ascii="仿宋_GB2312" w:eastAsia="仿宋_GB2312" w:hAnsi="华文仿宋" w:hint="eastAsia"/>
                <w:sz w:val="24"/>
                <w:szCs w:val="24"/>
              </w:rPr>
              <w:t>外语人文通识类课程</w:t>
            </w:r>
          </w:p>
          <w:p w:rsidR="001C3C02" w:rsidRPr="00B16B88" w:rsidRDefault="001C3C02" w:rsidP="00264E5E">
            <w:pPr>
              <w:adjustRightInd w:val="0"/>
              <w:snapToGrid w:val="0"/>
              <w:spacing w:line="400" w:lineRule="exact"/>
              <w:rPr>
                <w:rFonts w:ascii="仿宋_GB2312" w:eastAsia="仿宋_GB2312" w:hAnsi="华文仿宋" w:hint="eastAsia"/>
                <w:sz w:val="24"/>
                <w:szCs w:val="24"/>
              </w:rPr>
            </w:pPr>
            <w:r w:rsidRPr="00B16B88">
              <w:rPr>
                <w:rFonts w:ascii="仿宋_GB2312" w:eastAsia="仿宋_GB2312" w:hAnsi="华文仿宋" w:hint="eastAsia"/>
                <w:sz w:val="24"/>
                <w:szCs w:val="24"/>
              </w:rPr>
              <w:t>国际化考试类课程</w:t>
            </w:r>
          </w:p>
          <w:p w:rsidR="001C3C02" w:rsidRPr="00B16B88" w:rsidRDefault="001C3C02" w:rsidP="00264E5E">
            <w:pPr>
              <w:adjustRightInd w:val="0"/>
              <w:snapToGrid w:val="0"/>
              <w:spacing w:line="400" w:lineRule="exact"/>
              <w:rPr>
                <w:rFonts w:ascii="仿宋_GB2312" w:eastAsia="仿宋_GB2312" w:hAnsi="华文仿宋" w:hint="eastAsia"/>
                <w:sz w:val="24"/>
                <w:szCs w:val="24"/>
              </w:rPr>
            </w:pPr>
            <w:r w:rsidRPr="00B16B88">
              <w:rPr>
                <w:rFonts w:ascii="仿宋_GB2312" w:eastAsia="仿宋_GB2312" w:hAnsi="华文仿宋" w:hint="eastAsia"/>
                <w:sz w:val="24"/>
                <w:szCs w:val="24"/>
              </w:rPr>
              <w:t>国内考试类课程</w:t>
            </w:r>
          </w:p>
          <w:p w:rsidR="001C3C02" w:rsidRPr="00B16B88" w:rsidRDefault="001C3C02" w:rsidP="00264E5E">
            <w:pPr>
              <w:adjustRightInd w:val="0"/>
              <w:snapToGrid w:val="0"/>
              <w:spacing w:line="400" w:lineRule="exact"/>
              <w:rPr>
                <w:rFonts w:ascii="仿宋_GB2312" w:eastAsia="仿宋_GB2312" w:hAnsi="华文仿宋" w:hint="eastAsia"/>
                <w:sz w:val="24"/>
                <w:szCs w:val="24"/>
              </w:rPr>
            </w:pPr>
            <w:r w:rsidRPr="00B16B88">
              <w:rPr>
                <w:rFonts w:ascii="仿宋_GB2312" w:eastAsia="仿宋_GB2312" w:hAnsi="华文仿宋" w:hint="eastAsia"/>
                <w:sz w:val="24"/>
                <w:szCs w:val="24"/>
              </w:rPr>
              <w:t>职业证书考试课程</w:t>
            </w:r>
          </w:p>
        </w:tc>
      </w:tr>
      <w:tr w:rsidR="001C3C02" w:rsidRPr="00B16B88" w:rsidTr="00264E5E">
        <w:trPr>
          <w:trHeight w:val="517"/>
          <w:jc w:val="center"/>
        </w:trPr>
        <w:tc>
          <w:tcPr>
            <w:tcW w:w="1191" w:type="dxa"/>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Pr>
                <w:rFonts w:ascii="仿宋_GB2312" w:eastAsia="仿宋_GB2312" w:hAnsi="华文仿宋" w:hint="eastAsia"/>
                <w:sz w:val="24"/>
                <w:szCs w:val="24"/>
              </w:rPr>
              <w:t>开课时间</w:t>
            </w:r>
          </w:p>
        </w:tc>
        <w:tc>
          <w:tcPr>
            <w:tcW w:w="2172" w:type="dxa"/>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（第1～2学期）</w:t>
            </w:r>
          </w:p>
        </w:tc>
        <w:tc>
          <w:tcPr>
            <w:tcW w:w="1575" w:type="dxa"/>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（第3学期）</w:t>
            </w:r>
          </w:p>
        </w:tc>
        <w:tc>
          <w:tcPr>
            <w:tcW w:w="1606" w:type="dxa"/>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（第4学期）</w:t>
            </w:r>
          </w:p>
        </w:tc>
        <w:tc>
          <w:tcPr>
            <w:tcW w:w="2594" w:type="dxa"/>
            <w:tcMar>
              <w:left w:w="57" w:type="dxa"/>
              <w:right w:w="57" w:type="dxa"/>
            </w:tcMar>
            <w:vAlign w:val="center"/>
          </w:tcPr>
          <w:p w:rsidR="001C3C02" w:rsidRPr="00B16B88" w:rsidRDefault="001C3C02" w:rsidP="00264E5E">
            <w:pPr>
              <w:adjustRightInd w:val="0"/>
              <w:snapToGrid w:val="0"/>
              <w:spacing w:line="400" w:lineRule="exact"/>
              <w:jc w:val="center"/>
              <w:rPr>
                <w:rFonts w:ascii="仿宋_GB2312" w:eastAsia="仿宋_GB2312" w:hAnsi="华文仿宋" w:hint="eastAsia"/>
                <w:sz w:val="24"/>
                <w:szCs w:val="24"/>
              </w:rPr>
            </w:pPr>
            <w:r w:rsidRPr="00B16B88">
              <w:rPr>
                <w:rFonts w:ascii="仿宋_GB2312" w:eastAsia="仿宋_GB2312" w:hAnsi="华文仿宋" w:hint="eastAsia"/>
                <w:sz w:val="24"/>
                <w:szCs w:val="24"/>
              </w:rPr>
              <w:t>（第1～8学期）</w:t>
            </w:r>
          </w:p>
        </w:tc>
      </w:tr>
      <w:tr w:rsidR="001C3C02" w:rsidRPr="00B16B88" w:rsidTr="00264E5E">
        <w:trPr>
          <w:trHeight w:val="473"/>
          <w:jc w:val="center"/>
        </w:trPr>
        <w:tc>
          <w:tcPr>
            <w:tcW w:w="9138" w:type="dxa"/>
            <w:gridSpan w:val="5"/>
            <w:tcMar>
              <w:left w:w="57" w:type="dxa"/>
              <w:right w:w="57" w:type="dxa"/>
            </w:tcMar>
          </w:tcPr>
          <w:p w:rsidR="001C3C02" w:rsidRPr="00B16B88" w:rsidRDefault="001C3C02" w:rsidP="00264E5E">
            <w:pPr>
              <w:adjustRightInd w:val="0"/>
              <w:snapToGrid w:val="0"/>
              <w:spacing w:line="400" w:lineRule="exact"/>
              <w:ind w:left="720" w:hangingChars="300" w:hanging="720"/>
              <w:rPr>
                <w:rFonts w:ascii="仿宋_GB2312" w:eastAsia="仿宋_GB2312" w:hAnsi="华文仿宋" w:hint="eastAsia"/>
                <w:sz w:val="24"/>
                <w:szCs w:val="24"/>
              </w:rPr>
            </w:pPr>
            <w:r w:rsidRPr="00B16B88">
              <w:rPr>
                <w:rFonts w:ascii="仿宋_GB2312" w:eastAsia="仿宋_GB2312" w:hAnsi="华文仿宋" w:hint="eastAsia"/>
                <w:sz w:val="24"/>
                <w:szCs w:val="24"/>
              </w:rPr>
              <w:t>备注</w:t>
            </w:r>
            <w:r>
              <w:rPr>
                <w:rFonts w:ascii="仿宋_GB2312" w:eastAsia="仿宋_GB2312" w:hAnsi="华文仿宋" w:hint="eastAsia"/>
                <w:sz w:val="24"/>
                <w:szCs w:val="24"/>
              </w:rPr>
              <w:t>：</w:t>
            </w:r>
            <w:r w:rsidRPr="00B16B88">
              <w:rPr>
                <w:rFonts w:ascii="仿宋_GB2312" w:eastAsia="仿宋_GB2312" w:hAnsi="华文仿宋" w:hint="eastAsia"/>
                <w:sz w:val="24"/>
                <w:szCs w:val="24"/>
              </w:rPr>
              <w:t>大学英语课堂教学共计12个学分；另外，在1～4学期，每学期学生必须完成20学时的自主学</w:t>
            </w:r>
            <w:r w:rsidRPr="00B16B88">
              <w:rPr>
                <w:rFonts w:ascii="仿宋_GB2312" w:eastAsia="仿宋_GB2312" w:hAnsi="宋体" w:cs="宋体" w:hint="eastAsia"/>
                <w:sz w:val="24"/>
                <w:szCs w:val="24"/>
              </w:rPr>
              <w:t>习任务</w:t>
            </w:r>
            <w:r w:rsidRPr="00B16B88">
              <w:rPr>
                <w:rFonts w:ascii="仿宋_GB2312" w:eastAsia="仿宋_GB2312" w:hAnsi="华文仿宋" w:hint="eastAsia"/>
                <w:sz w:val="24"/>
                <w:szCs w:val="24"/>
              </w:rPr>
              <w:t>，完成后计1学分</w:t>
            </w:r>
            <w:r>
              <w:rPr>
                <w:rFonts w:ascii="仿宋_GB2312" w:eastAsia="仿宋_GB2312" w:hAnsi="华文仿宋" w:hint="eastAsia"/>
                <w:sz w:val="24"/>
                <w:szCs w:val="24"/>
              </w:rPr>
              <w:t>；共计16学分。</w:t>
            </w:r>
          </w:p>
        </w:tc>
      </w:tr>
    </w:tbl>
    <w:p w:rsidR="001C3C02" w:rsidRDefault="001C3C02" w:rsidP="001C3C02">
      <w:pPr>
        <w:spacing w:line="500" w:lineRule="exact"/>
        <w:ind w:firstLineChars="200" w:firstLine="560"/>
        <w:rPr>
          <w:rFonts w:ascii="仿宋_GB2312" w:eastAsia="仿宋_GB2312" w:hAnsi="华文仿宋" w:hint="eastAsia"/>
          <w:sz w:val="28"/>
          <w:szCs w:val="28"/>
        </w:rPr>
      </w:pPr>
    </w:p>
    <w:p w:rsidR="001C3C02" w:rsidRPr="00BE2AF3" w:rsidRDefault="001C3C02" w:rsidP="001C3C02">
      <w:pPr>
        <w:spacing w:line="500" w:lineRule="exact"/>
        <w:ind w:firstLineChars="200" w:firstLine="560"/>
        <w:rPr>
          <w:rFonts w:ascii="仿宋_GB2312" w:eastAsia="仿宋_GB2312" w:hAnsi="华文仿宋" w:hint="eastAsia"/>
          <w:sz w:val="28"/>
          <w:szCs w:val="28"/>
        </w:rPr>
      </w:pPr>
      <w:r w:rsidRPr="00BE2AF3">
        <w:rPr>
          <w:rFonts w:ascii="仿宋_GB2312" w:eastAsia="仿宋_GB2312" w:hAnsi="华文仿宋" w:hint="eastAsia"/>
          <w:sz w:val="28"/>
          <w:szCs w:val="28"/>
        </w:rPr>
        <w:t>3、课程安排和班级规模</w:t>
      </w:r>
    </w:p>
    <w:p w:rsidR="001C3C02" w:rsidRPr="00BE2AF3" w:rsidRDefault="001C3C02" w:rsidP="001C3C02">
      <w:pPr>
        <w:pStyle w:val="1"/>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（1）学期课程课时安排</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第1～2学期：32（综合英语）+16（英语口语）+20（自主学习）。</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第3学期：32（高级英语听说）+16（写作或泛读）+20（自主学习）。</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第4学期：32（高级英语听说）+16（文化翻译或科技英语翻译）+20（自主学习）。</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第1～8学期：每学期均开设一定数量的外语人文通识和外语类考试技能课程，供学生自愿选修。</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（2）实施小班教学，班级规模可根据实际情况调整，一般为15～</w:t>
      </w:r>
      <w:r w:rsidRPr="00BE2AF3">
        <w:rPr>
          <w:rFonts w:ascii="仿宋_GB2312" w:eastAsia="仿宋_GB2312" w:hAnsi="华文仿宋" w:hint="eastAsia"/>
          <w:sz w:val="28"/>
          <w:szCs w:val="28"/>
        </w:rPr>
        <w:lastRenderedPageBreak/>
        <w:t>45人之间。</w:t>
      </w:r>
    </w:p>
    <w:p w:rsidR="001C3C02" w:rsidRPr="00BE2AF3" w:rsidRDefault="001C3C02" w:rsidP="001C3C02">
      <w:pPr>
        <w:spacing w:line="500" w:lineRule="exact"/>
        <w:ind w:firstLineChars="200" w:firstLine="560"/>
        <w:rPr>
          <w:rFonts w:ascii="仿宋_GB2312" w:eastAsia="仿宋_GB2312" w:hAnsi="华文仿宋" w:hint="eastAsia"/>
          <w:sz w:val="28"/>
          <w:szCs w:val="28"/>
        </w:rPr>
      </w:pPr>
      <w:r w:rsidRPr="00BE2AF3">
        <w:rPr>
          <w:rFonts w:ascii="仿宋_GB2312" w:eastAsia="仿宋_GB2312" w:hAnsi="华文仿宋" w:hint="eastAsia"/>
          <w:sz w:val="28"/>
          <w:szCs w:val="28"/>
        </w:rPr>
        <w:t>4、分级分类相结合的教学模式</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1）1～2学期，根据分级教学和弹性学分制相结合的原则，基于分级考试成绩和高考英语成绩开展分级教学，采取“综合英语+听说+自主学习”的教学模式；第3、4学期，在分级教学基础上，进行高级语言技能课程学习</w:t>
      </w:r>
      <w:bookmarkStart w:id="0" w:name="OLE_LINK1"/>
      <w:bookmarkStart w:id="1" w:name="OLE_LINK2"/>
      <w:r w:rsidRPr="00BE2AF3">
        <w:rPr>
          <w:rFonts w:ascii="仿宋_GB2312" w:eastAsia="仿宋_GB2312" w:hAnsi="华文仿宋" w:hint="eastAsia"/>
          <w:sz w:val="28"/>
          <w:szCs w:val="28"/>
        </w:rPr>
        <w:t>，采取32（高级英语听说课程）+16（写作课、翻译课等）+20（自主学习）的模式；第1～8学期，学生根据自己的需求和兴趣选修</w:t>
      </w:r>
      <w:bookmarkEnd w:id="0"/>
      <w:bookmarkEnd w:id="1"/>
      <w:r w:rsidRPr="00BE2AF3">
        <w:rPr>
          <w:rFonts w:ascii="仿宋_GB2312" w:eastAsia="仿宋_GB2312" w:hAnsi="华文仿宋" w:hint="eastAsia"/>
          <w:sz w:val="28"/>
          <w:szCs w:val="28"/>
        </w:rPr>
        <w:t>外语人文通识和外语类考试技能课程。</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（2）体育、艺术专业和少数民族地区学生等因英语基础较薄弱，从预备级开始学习，进行单独授课和考核，自愿参加本次大学外语教学改革,</w:t>
      </w:r>
      <w:r w:rsidRPr="00BE2AF3">
        <w:rPr>
          <w:rFonts w:ascii="仿宋_GB2312" w:eastAsia="仿宋_GB2312" w:hAnsi="宋体" w:cs="宋体" w:hint="eastAsia"/>
          <w:sz w:val="28"/>
          <w:szCs w:val="28"/>
        </w:rPr>
        <w:t>但</w:t>
      </w:r>
      <w:r w:rsidRPr="00BE2AF3">
        <w:rPr>
          <w:rFonts w:ascii="仿宋_GB2312" w:eastAsia="仿宋_GB2312" w:hAnsi="华文仿宋" w:hint="eastAsia"/>
          <w:sz w:val="28"/>
          <w:szCs w:val="28"/>
        </w:rPr>
        <w:t>成绩必须达到学校相关文件规定</w:t>
      </w:r>
      <w:r w:rsidRPr="00BE2AF3">
        <w:rPr>
          <w:rFonts w:ascii="仿宋_GB2312" w:eastAsia="仿宋_GB2312" w:hAnsi="宋体" w:cs="宋体" w:hint="eastAsia"/>
          <w:sz w:val="28"/>
          <w:szCs w:val="28"/>
        </w:rPr>
        <w:t>的要求方视为合格</w:t>
      </w:r>
      <w:r w:rsidRPr="00BE2AF3">
        <w:rPr>
          <w:rFonts w:ascii="仿宋_GB2312" w:eastAsia="仿宋_GB2312" w:hAnsi="华文仿宋" w:hint="eastAsia"/>
          <w:sz w:val="28"/>
          <w:szCs w:val="28"/>
        </w:rPr>
        <w:t>。</w:t>
      </w:r>
    </w:p>
    <w:p w:rsidR="001C3C02" w:rsidRPr="00BE2AF3" w:rsidRDefault="001C3C02" w:rsidP="001C3C02">
      <w:pPr>
        <w:spacing w:line="500" w:lineRule="exact"/>
        <w:ind w:firstLineChars="200" w:firstLine="560"/>
        <w:rPr>
          <w:rFonts w:ascii="仿宋_GB2312" w:eastAsia="仿宋_GB2312" w:hAnsi="华文仿宋" w:hint="eastAsia"/>
          <w:sz w:val="28"/>
          <w:szCs w:val="28"/>
        </w:rPr>
      </w:pPr>
      <w:r w:rsidRPr="00BE2AF3">
        <w:rPr>
          <w:rFonts w:ascii="仿宋_GB2312" w:eastAsia="仿宋_GB2312" w:hAnsi="华文仿宋" w:hint="eastAsia"/>
          <w:sz w:val="28"/>
          <w:szCs w:val="28"/>
        </w:rPr>
        <w:t>（二）其它语种课程</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在全球化趋势不断发展的新形势下，改革大学英语“独霸天下”的现状已提上议事日程。除开设英语课程之外，外文学院将开设其它语种课程供有需求的学生选修。具体教学目标和考核要求另行制定。目前，我院能提供的其它语种课程有：大学日语</w:t>
      </w:r>
      <w:r w:rsidRPr="00BE2AF3">
        <w:rPr>
          <w:rFonts w:ascii="仿宋_GB2312" w:eastAsia="仿宋_GB2312" w:hAnsi="宋体" w:cs="宋体" w:hint="eastAsia"/>
          <w:sz w:val="28"/>
          <w:szCs w:val="28"/>
        </w:rPr>
        <w:t>，</w:t>
      </w:r>
      <w:r w:rsidRPr="00BE2AF3">
        <w:rPr>
          <w:rFonts w:ascii="仿宋_GB2312" w:eastAsia="仿宋_GB2312" w:hAnsi="华文仿宋" w:hint="eastAsia"/>
          <w:sz w:val="28"/>
          <w:szCs w:val="28"/>
        </w:rPr>
        <w:t>大学法语</w:t>
      </w:r>
      <w:r w:rsidRPr="00BE2AF3">
        <w:rPr>
          <w:rFonts w:ascii="仿宋_GB2312" w:eastAsia="仿宋_GB2312" w:hAnsi="宋体" w:cs="宋体" w:hint="eastAsia"/>
          <w:sz w:val="28"/>
          <w:szCs w:val="28"/>
        </w:rPr>
        <w:t>，</w:t>
      </w:r>
      <w:r w:rsidRPr="00BE2AF3">
        <w:rPr>
          <w:rFonts w:ascii="仿宋_GB2312" w:eastAsia="仿宋_GB2312" w:hAnsi="华文仿宋" w:hint="eastAsia"/>
          <w:sz w:val="28"/>
          <w:szCs w:val="28"/>
        </w:rPr>
        <w:t>大学俄语</w:t>
      </w:r>
      <w:r w:rsidRPr="00BE2AF3">
        <w:rPr>
          <w:rFonts w:ascii="仿宋_GB2312" w:eastAsia="仿宋_GB2312" w:hAnsi="宋体" w:cs="宋体" w:hint="eastAsia"/>
          <w:sz w:val="28"/>
          <w:szCs w:val="28"/>
        </w:rPr>
        <w:t>，</w:t>
      </w:r>
      <w:r w:rsidRPr="00BE2AF3">
        <w:rPr>
          <w:rFonts w:ascii="仿宋_GB2312" w:eastAsia="仿宋_GB2312" w:hAnsi="华文仿宋" w:hint="eastAsia"/>
          <w:sz w:val="28"/>
          <w:szCs w:val="28"/>
        </w:rPr>
        <w:t>大学德语等。</w:t>
      </w:r>
    </w:p>
    <w:p w:rsidR="001C3C02" w:rsidRPr="00BE2AF3" w:rsidRDefault="001C3C02" w:rsidP="001C3C02">
      <w:pPr>
        <w:spacing w:line="500" w:lineRule="exact"/>
        <w:ind w:firstLineChars="200" w:firstLine="562"/>
        <w:rPr>
          <w:rFonts w:ascii="仿宋_GB2312" w:eastAsia="仿宋_GB2312" w:hAnsi="华文仿宋" w:hint="eastAsia"/>
          <w:b/>
          <w:sz w:val="28"/>
          <w:szCs w:val="28"/>
        </w:rPr>
      </w:pPr>
      <w:r w:rsidRPr="00BE2AF3">
        <w:rPr>
          <w:rFonts w:ascii="仿宋_GB2312" w:eastAsia="仿宋_GB2312" w:hAnsi="华文仿宋" w:hint="eastAsia"/>
          <w:b/>
          <w:sz w:val="28"/>
          <w:szCs w:val="28"/>
        </w:rPr>
        <w:t>四、实施水平考试和课程免修制度</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鼓励学生参加“中国矿业大学英语水平考试”和某些社会认可度较高的英语考试，如成绩达一定要求，经本人申请可以免修或自愿选修所剩学期的大学英语课程。</w:t>
      </w:r>
    </w:p>
    <w:p w:rsidR="001C3C02" w:rsidRPr="00BE2AF3" w:rsidRDefault="001C3C02" w:rsidP="001C3C02">
      <w:pPr>
        <w:spacing w:line="500" w:lineRule="exact"/>
        <w:ind w:firstLineChars="200" w:firstLine="560"/>
        <w:rPr>
          <w:rFonts w:ascii="仿宋_GB2312" w:eastAsia="仿宋_GB2312" w:hAnsi="华文仿宋" w:hint="eastAsia"/>
          <w:sz w:val="28"/>
          <w:szCs w:val="28"/>
        </w:rPr>
      </w:pPr>
      <w:r w:rsidRPr="00BE2AF3">
        <w:rPr>
          <w:rFonts w:ascii="仿宋_GB2312" w:eastAsia="仿宋_GB2312" w:hAnsi="华文仿宋" w:hint="eastAsia"/>
          <w:sz w:val="28"/>
          <w:szCs w:val="28"/>
        </w:rPr>
        <w:t>（一）中国矿业大学英语水平考试（简称“水平考试”）</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1、从我校实际情况出发确定“水平考试”的难度和内容，重点测试学生的听力和口语能力，主要包括听力、阅读、写作和口语等四部分。满分100分，分优秀（90-100分）、良好（80-89分）、合格（60-79分）</w:t>
      </w:r>
      <w:r w:rsidRPr="00BE2AF3">
        <w:rPr>
          <w:rFonts w:ascii="仿宋_GB2312" w:eastAsia="仿宋_GB2312" w:hAnsi="华文仿宋" w:hint="eastAsia"/>
          <w:sz w:val="28"/>
          <w:szCs w:val="28"/>
        </w:rPr>
        <w:lastRenderedPageBreak/>
        <w:t>和不合格（60分以下）四个等级。“水平考试”难易适中，以提高实际语言运用能力为导向，具有较强的信度、效度和可比性。</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2、“水平考试”每学期期中举行一次，形式为机考+口试；口试采取单独面试的方式进行。授予考试合格者“中国矿业大学英语水平考试”证书。证书对学生英语能力进行详细描述，其成绩作为研究生推免、本科生公派出国、课程免修、本科生转专业等规定或办法的条件之一。</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3、允许学生多次参加“水平考试”，按最高成绩应用。</w:t>
      </w:r>
    </w:p>
    <w:p w:rsidR="001C3C02" w:rsidRPr="00BE2AF3" w:rsidRDefault="001C3C02" w:rsidP="001C3C02">
      <w:pPr>
        <w:spacing w:line="520" w:lineRule="exact"/>
        <w:ind w:firstLineChars="200" w:firstLine="560"/>
        <w:rPr>
          <w:rFonts w:ascii="仿宋_GB2312" w:eastAsia="仿宋_GB2312" w:hAnsi="华文仿宋" w:hint="eastAsia"/>
          <w:sz w:val="28"/>
          <w:szCs w:val="28"/>
        </w:rPr>
      </w:pPr>
      <w:r w:rsidRPr="00BE2AF3">
        <w:rPr>
          <w:rFonts w:ascii="仿宋_GB2312" w:eastAsia="仿宋_GB2312" w:hAnsi="华文仿宋" w:hint="eastAsia"/>
          <w:sz w:val="28"/>
          <w:szCs w:val="28"/>
        </w:rPr>
        <w:t>（二）课程免修规定</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1、学生“水平考试”成绩达到合格要求，可以申请免修剩余学期大学英语课程，自动获得课程的所有学分。</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对应绩点折算方法为：</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优秀：85-100分，绩点为：4.0×剩余学期数；</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良好：75-85分，绩点为：3.0×剩余学期数；</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中等：65-75分，绩点为：2.0×剩余学期数；</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合格：60-65</w:t>
      </w:r>
      <w:r w:rsidRPr="00BE2AF3">
        <w:rPr>
          <w:rFonts w:ascii="仿宋_GB2312" w:eastAsia="仿宋_GB2312" w:hAnsi="宋体" w:cs="宋体" w:hint="eastAsia"/>
          <w:sz w:val="28"/>
          <w:szCs w:val="28"/>
        </w:rPr>
        <w:t>分</w:t>
      </w:r>
      <w:r w:rsidRPr="00BE2AF3">
        <w:rPr>
          <w:rFonts w:ascii="仿宋_GB2312" w:eastAsia="仿宋_GB2312" w:hAnsi="华文仿宋" w:hint="eastAsia"/>
          <w:sz w:val="28"/>
          <w:szCs w:val="28"/>
        </w:rPr>
        <w:t>，绩点为：1.0×剩余学期数。</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同时，“水平考试”成绩合格</w:t>
      </w:r>
      <w:r w:rsidRPr="00BE2AF3">
        <w:rPr>
          <w:rFonts w:ascii="仿宋_GB2312" w:eastAsia="仿宋_GB2312" w:hAnsi="宋体" w:cs="宋体" w:hint="eastAsia"/>
          <w:sz w:val="28"/>
          <w:szCs w:val="28"/>
        </w:rPr>
        <w:t>且</w:t>
      </w:r>
      <w:r w:rsidRPr="00BE2AF3">
        <w:rPr>
          <w:rFonts w:ascii="仿宋_GB2312" w:eastAsia="仿宋_GB2312" w:hAnsi="华文仿宋" w:hint="eastAsia"/>
          <w:sz w:val="28"/>
          <w:szCs w:val="28"/>
        </w:rPr>
        <w:t>被批准免修的学生，在校学习期间可选修2门及以上外语人文通识或考试技能课程。（注：学生申请免修课程后，如绩点达不到要求，将会对学业产生负面影响，故学生在申请免修后，须慎重考虑是否应继续坚持课程化学习，以保证毕业的绩点要求。）</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2、允许达到以下考试成绩标准且经学生本人申请，可以免修剩余学期大学英语课程，自动获得课程的所有学分，对应学分绩点按如下各类考试绩点计算公式进行折算。</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（1）全国大学英语四级考试（CET4）</w:t>
      </w:r>
    </w:p>
    <w:p w:rsidR="001C3C02" w:rsidRPr="00BE2AF3" w:rsidRDefault="001C3C02" w:rsidP="001C3C02">
      <w:pPr>
        <w:pStyle w:val="ListParagraph"/>
        <w:spacing w:line="52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成绩≥568分，且听力成绩≥149分，绩点为：4.0×剩余学期数；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lastRenderedPageBreak/>
        <w:t>568&gt;成绩≥497分，且听力成绩≥149分，绩点为：3.0×剩余学期数；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497&gt;成绩≥461分，且听力成绩≥149分，绩点为：2.0×剩余学期数；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461&gt;成绩≥426分，且听力成绩≥149分，绩点为：1.0×剩余学期数。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（2）全国大学英语六级考试（CET6）</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成绩≥497分，且听力成绩≥149分，绩点为：4.0×剩余学期数；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497&gt;成绩≥461分，且听力成绩≥149分，绩点为：3.0×剩余学期数；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461&gt;成绩≥444分，且听力成绩≥149分，绩点为：2.0×剩余学期数；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444&gt;成绩≥426分，且听力成绩≥149分，绩点为：1.0×剩余学期数。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（3）国际英语语言测试系统考试（IELTS）</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成绩≥6.5分，且听力成绩≥6分，绩点为：4.0×剩余学期数；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成绩=6.0分，且听力成绩≥6分，绩点为：3.0×剩余学期数；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成绩=5.5分，且听力成绩≥6分，绩点为：2.0×剩余学期数；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成绩=5.0分，且听力成绩≥6分，绩点为：1.0×剩余学期数。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（4）托福考试（TOFEL）</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成绩≥90分，且听力成绩≥18分，绩点为：4.0×剩余学期数；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90&gt;成绩≥84分，且听力成绩≥18分，绩点为：3.0×剩余学期数；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84&gt;成绩≥78分，且听力成绩≥18分，绩点为：2.0×剩余学期数；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78&gt;成绩≥72分，且听力成绩≥18分，绩点为：1.0×剩余学期数。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（三）说明</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lastRenderedPageBreak/>
        <w:t>学校鼓励学生参加“水平考试”和某些社会认可度较高的英语考试，享受改革方案中的优惠政策。如果学生不愿意参加以上考试，则须根据培养方案和教学大纲的相关规定进行课程化学习。取得培养方案中的规定学分，且考试成绩合格等同于通过“水平考试”。</w:t>
      </w:r>
    </w:p>
    <w:p w:rsidR="001C3C02" w:rsidRPr="00BE2AF3" w:rsidRDefault="001C3C02" w:rsidP="001C3C02">
      <w:pPr>
        <w:pStyle w:val="ListParagraph"/>
        <w:spacing w:line="500" w:lineRule="exact"/>
        <w:ind w:firstLine="562"/>
        <w:rPr>
          <w:rFonts w:ascii="仿宋_GB2312" w:eastAsia="仿宋_GB2312" w:hAnsi="华文仿宋" w:hint="eastAsia"/>
          <w:sz w:val="28"/>
          <w:szCs w:val="28"/>
        </w:rPr>
      </w:pPr>
      <w:r w:rsidRPr="00BE2AF3">
        <w:rPr>
          <w:rFonts w:ascii="仿宋_GB2312" w:eastAsia="仿宋_GB2312" w:hAnsi="华文仿宋" w:hint="eastAsia"/>
          <w:b/>
          <w:sz w:val="28"/>
          <w:szCs w:val="28"/>
        </w:rPr>
        <w:t>五、课程考核改革</w:t>
      </w:r>
    </w:p>
    <w:p w:rsidR="001C3C02" w:rsidRPr="00BE2AF3" w:rsidRDefault="001C3C02" w:rsidP="001C3C02">
      <w:pPr>
        <w:widowControl/>
        <w:spacing w:line="500" w:lineRule="exact"/>
        <w:ind w:firstLineChars="200" w:firstLine="560"/>
        <w:jc w:val="left"/>
        <w:rPr>
          <w:rFonts w:ascii="仿宋_GB2312" w:eastAsia="仿宋_GB2312" w:hAnsi="华文仿宋" w:hint="eastAsia"/>
          <w:sz w:val="28"/>
          <w:szCs w:val="28"/>
        </w:rPr>
      </w:pPr>
      <w:r w:rsidRPr="00BE2AF3">
        <w:rPr>
          <w:rFonts w:ascii="仿宋_GB2312" w:eastAsia="仿宋_GB2312" w:hAnsi="华文仿宋" w:hint="eastAsia"/>
          <w:sz w:val="28"/>
          <w:szCs w:val="28"/>
        </w:rPr>
        <w:t>改革大学英语课程考核方式、方法和内容</w:t>
      </w:r>
      <w:r w:rsidRPr="00BE2AF3">
        <w:rPr>
          <w:rFonts w:ascii="仿宋_GB2312" w:eastAsia="仿宋_GB2312" w:hAnsi="宋体" w:cs="宋体" w:hint="eastAsia"/>
          <w:sz w:val="28"/>
          <w:szCs w:val="28"/>
        </w:rPr>
        <w:t>以</w:t>
      </w:r>
      <w:r w:rsidRPr="00BE2AF3">
        <w:rPr>
          <w:rFonts w:ascii="仿宋_GB2312" w:eastAsia="仿宋_GB2312" w:hAnsi="华文仿宋" w:hint="eastAsia"/>
          <w:sz w:val="28"/>
          <w:szCs w:val="28"/>
        </w:rPr>
        <w:t>顺应学校国际化办学理念。</w:t>
      </w:r>
    </w:p>
    <w:p w:rsidR="001C3C02" w:rsidRPr="00BE2AF3" w:rsidRDefault="001C3C02" w:rsidP="001C3C02">
      <w:pPr>
        <w:widowControl/>
        <w:spacing w:line="500" w:lineRule="exact"/>
        <w:ind w:firstLineChars="200" w:firstLine="560"/>
        <w:jc w:val="left"/>
        <w:rPr>
          <w:rFonts w:ascii="仿宋_GB2312" w:eastAsia="仿宋_GB2312" w:hAnsi="华文仿宋" w:hint="eastAsia"/>
          <w:sz w:val="28"/>
          <w:szCs w:val="28"/>
        </w:rPr>
      </w:pPr>
      <w:r w:rsidRPr="00BE2AF3">
        <w:rPr>
          <w:rFonts w:ascii="仿宋_GB2312" w:eastAsia="仿宋_GB2312" w:hAnsi="华文仿宋" w:hint="eastAsia"/>
          <w:sz w:val="28"/>
          <w:szCs w:val="28"/>
        </w:rPr>
        <w:t>1、进一步加强过程性评估，减少终结性评估在总成绩中的比例；</w:t>
      </w:r>
    </w:p>
    <w:p w:rsidR="001C3C02" w:rsidRPr="00BE2AF3" w:rsidRDefault="001C3C02" w:rsidP="001C3C02">
      <w:pPr>
        <w:widowControl/>
        <w:spacing w:line="500" w:lineRule="exact"/>
        <w:ind w:firstLineChars="200" w:firstLine="560"/>
        <w:jc w:val="left"/>
        <w:rPr>
          <w:rFonts w:ascii="仿宋_GB2312" w:eastAsia="仿宋_GB2312" w:hAnsi="华文仿宋" w:hint="eastAsia"/>
          <w:sz w:val="28"/>
          <w:szCs w:val="28"/>
        </w:rPr>
      </w:pPr>
      <w:r w:rsidRPr="00BE2AF3">
        <w:rPr>
          <w:rFonts w:ascii="仿宋_GB2312" w:eastAsia="仿宋_GB2312" w:hAnsi="华文仿宋" w:hint="eastAsia"/>
          <w:sz w:val="28"/>
          <w:szCs w:val="28"/>
        </w:rPr>
        <w:t>2、充分利用现有硬件条件，逐步推行机考，侧重对学生知识理解、能力增长和创新思维的考核；</w:t>
      </w:r>
    </w:p>
    <w:p w:rsidR="001C3C02" w:rsidRPr="00BE2AF3" w:rsidRDefault="001C3C02" w:rsidP="001C3C02">
      <w:pPr>
        <w:widowControl/>
        <w:spacing w:line="500" w:lineRule="exact"/>
        <w:ind w:firstLineChars="200" w:firstLine="560"/>
        <w:jc w:val="left"/>
        <w:rPr>
          <w:rFonts w:ascii="仿宋_GB2312" w:eastAsia="仿宋_GB2312" w:hAnsi="华文仿宋" w:hint="eastAsia"/>
          <w:sz w:val="28"/>
          <w:szCs w:val="28"/>
        </w:rPr>
      </w:pPr>
      <w:r w:rsidRPr="00BE2AF3">
        <w:rPr>
          <w:rFonts w:ascii="仿宋_GB2312" w:eastAsia="仿宋_GB2312" w:hAnsi="华文仿宋" w:hint="eastAsia"/>
          <w:sz w:val="28"/>
          <w:szCs w:val="28"/>
        </w:rPr>
        <w:t>3、实施考教分离，即授课教师不直接参与命题工作。</w:t>
      </w:r>
    </w:p>
    <w:p w:rsidR="001C3C02" w:rsidRPr="00BE2AF3" w:rsidRDefault="001C3C02" w:rsidP="001C3C02">
      <w:pPr>
        <w:spacing w:line="500" w:lineRule="exact"/>
        <w:ind w:firstLineChars="200" w:firstLine="562"/>
        <w:rPr>
          <w:rFonts w:ascii="仿宋_GB2312" w:eastAsia="仿宋_GB2312" w:hAnsi="华文仿宋" w:hint="eastAsia"/>
          <w:b/>
          <w:sz w:val="28"/>
          <w:szCs w:val="28"/>
        </w:rPr>
      </w:pPr>
      <w:r w:rsidRPr="00BE2AF3">
        <w:rPr>
          <w:rFonts w:ascii="仿宋_GB2312" w:eastAsia="仿宋_GB2312" w:hAnsi="华文仿宋" w:hint="eastAsia"/>
          <w:b/>
          <w:sz w:val="28"/>
          <w:szCs w:val="28"/>
        </w:rPr>
        <w:t>六、推进课堂教学改革，不断提高课堂教学质量</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1、加大优秀师资引进力度，实行小班授课，班级规模控制在15～45之间；</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2、不断改进课堂教学讲授方法，大力倡导研讨式、辩论式、探究式授课模式，增强课堂教学的互动性；</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3、逐步推进情景式教学，促进隐性知识与显性知识的不断转化，通过具体的情境，将隐性的知识外显，或将显性的知识内化，不断提高学生的英语沟通能力和实际操作能力；</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4、倡导翻转课堂教学模式，鼓励教师加强自身职业素质提升，精心设计课堂教学环节，引导学生积极参与课堂活动，不断提高其学习主动性和问题意识，培养创新思维能力。</w:t>
      </w:r>
    </w:p>
    <w:p w:rsidR="001C3C02" w:rsidRPr="00BE2AF3" w:rsidRDefault="001C3C02" w:rsidP="001C3C02">
      <w:pPr>
        <w:spacing w:line="500" w:lineRule="exact"/>
        <w:ind w:firstLineChars="200" w:firstLine="562"/>
        <w:rPr>
          <w:rFonts w:ascii="仿宋_GB2312" w:eastAsia="仿宋_GB2312" w:hAnsi="华文仿宋" w:hint="eastAsia"/>
          <w:b/>
          <w:sz w:val="28"/>
          <w:szCs w:val="28"/>
        </w:rPr>
      </w:pPr>
      <w:r w:rsidRPr="00BE2AF3">
        <w:rPr>
          <w:rFonts w:ascii="仿宋_GB2312" w:eastAsia="仿宋_GB2312" w:hAnsi="华文仿宋" w:hint="eastAsia"/>
          <w:b/>
          <w:sz w:val="28"/>
          <w:szCs w:val="28"/>
        </w:rPr>
        <w:t>七、加强外教授课工作</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1、进一步加大引进优秀外教资源的工作力度；</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2、修订外教授课规范，强化对外教的教学管理；</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lastRenderedPageBreak/>
        <w:t>3、继续实施“外教授课，中教助课”的外教授课模式；</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4、加强各职能部门的协调工作，做好外教服务工作。</w:t>
      </w:r>
    </w:p>
    <w:p w:rsidR="001C3C02" w:rsidRPr="00BE2AF3" w:rsidRDefault="001C3C02" w:rsidP="001C3C02">
      <w:pPr>
        <w:spacing w:line="500" w:lineRule="exact"/>
        <w:ind w:firstLineChars="200" w:firstLine="562"/>
        <w:rPr>
          <w:rFonts w:ascii="仿宋_GB2312" w:eastAsia="仿宋_GB2312" w:hAnsi="华文仿宋" w:hint="eastAsia"/>
          <w:b/>
          <w:sz w:val="28"/>
          <w:szCs w:val="28"/>
        </w:rPr>
      </w:pPr>
      <w:r w:rsidRPr="00BE2AF3">
        <w:rPr>
          <w:rFonts w:ascii="仿宋_GB2312" w:eastAsia="仿宋_GB2312" w:hAnsi="华文仿宋" w:hint="eastAsia"/>
          <w:b/>
          <w:sz w:val="28"/>
          <w:szCs w:val="28"/>
        </w:rPr>
        <w:t>八、加强大学外语师资队伍建设</w:t>
      </w:r>
    </w:p>
    <w:p w:rsidR="001C3C02" w:rsidRPr="00BE2AF3" w:rsidRDefault="001C3C02" w:rsidP="001C3C02">
      <w:pPr>
        <w:spacing w:line="500" w:lineRule="exact"/>
        <w:ind w:firstLineChars="200" w:firstLine="560"/>
        <w:rPr>
          <w:rFonts w:ascii="仿宋_GB2312" w:eastAsia="仿宋_GB2312" w:hAnsi="华文仿宋" w:hint="eastAsia"/>
          <w:sz w:val="28"/>
          <w:szCs w:val="28"/>
        </w:rPr>
      </w:pPr>
      <w:r w:rsidRPr="00BE2AF3">
        <w:rPr>
          <w:rFonts w:ascii="仿宋_GB2312" w:eastAsia="仿宋_GB2312" w:hAnsi="华文仿宋" w:hint="eastAsia"/>
          <w:sz w:val="28"/>
          <w:szCs w:val="28"/>
        </w:rPr>
        <w:t>高水平师资队伍是提高教学水平的主要保证。按照课程水平考试和课程研究模块设置，建立教学团队，系统开展课程教学与水平测试研究；围绕课程建设和人才培养的基本需要，建立促进大学外语教师发展与提高的常态机制，有选择、有针对性地提高英语教师的教学与教研能力。</w:t>
      </w:r>
    </w:p>
    <w:p w:rsidR="001C3C02" w:rsidRPr="00BE2AF3" w:rsidRDefault="001C3C02" w:rsidP="001C3C02">
      <w:pPr>
        <w:spacing w:line="500" w:lineRule="exact"/>
        <w:ind w:firstLineChars="200" w:firstLine="562"/>
        <w:rPr>
          <w:rFonts w:ascii="仿宋_GB2312" w:eastAsia="仿宋_GB2312" w:hAnsi="华文仿宋" w:hint="eastAsia"/>
          <w:b/>
          <w:sz w:val="28"/>
          <w:szCs w:val="28"/>
        </w:rPr>
      </w:pPr>
      <w:r w:rsidRPr="00BE2AF3">
        <w:rPr>
          <w:rFonts w:ascii="仿宋_GB2312" w:eastAsia="仿宋_GB2312" w:hAnsi="华文仿宋" w:hint="eastAsia"/>
          <w:b/>
          <w:sz w:val="28"/>
          <w:szCs w:val="28"/>
        </w:rPr>
        <w:t>九、加强第二课堂活动的指导，进一步丰富课程内涵建设</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1、加强校内语言实践基地建设，进一步推动全校型的英语角活动，为学生提供外语学习的实践平台；</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2、加强自主学习指导力度，督促学生更好地完成课堂任务；</w:t>
      </w:r>
    </w:p>
    <w:p w:rsidR="001C3C02" w:rsidRPr="00BE2AF3" w:rsidRDefault="001C3C02" w:rsidP="001C3C02">
      <w:pPr>
        <w:pStyle w:val="ListParagraph"/>
        <w:spacing w:line="500" w:lineRule="exact"/>
        <w:ind w:firstLine="560"/>
        <w:rPr>
          <w:rFonts w:ascii="仿宋_GB2312" w:eastAsia="仿宋_GB2312" w:hAnsi="华文仿宋" w:hint="eastAsia"/>
          <w:sz w:val="28"/>
          <w:szCs w:val="28"/>
        </w:rPr>
      </w:pPr>
      <w:r w:rsidRPr="00BE2AF3">
        <w:rPr>
          <w:rFonts w:ascii="仿宋_GB2312" w:eastAsia="仿宋_GB2312" w:hAnsi="华文仿宋" w:hint="eastAsia"/>
          <w:sz w:val="28"/>
          <w:szCs w:val="28"/>
        </w:rPr>
        <w:t>3、加强外教讲座活动的开展，激发学生学习兴趣，营造良好的外语学习氛围；</w:t>
      </w:r>
    </w:p>
    <w:p w:rsidR="001C3C02" w:rsidRPr="00BE2AF3" w:rsidRDefault="001C3C02" w:rsidP="001C3C02">
      <w:pPr>
        <w:spacing w:line="500" w:lineRule="exact"/>
        <w:ind w:firstLineChars="200" w:firstLine="560"/>
        <w:rPr>
          <w:rFonts w:ascii="仿宋_GB2312" w:eastAsia="仿宋_GB2312" w:hAnsi="华文仿宋" w:hint="eastAsia"/>
          <w:sz w:val="28"/>
          <w:szCs w:val="28"/>
        </w:rPr>
      </w:pPr>
      <w:r w:rsidRPr="00BE2AF3">
        <w:rPr>
          <w:rFonts w:ascii="仿宋_GB2312" w:eastAsia="仿宋_GB2312" w:hAnsi="华文仿宋" w:hint="eastAsia"/>
          <w:sz w:val="28"/>
          <w:szCs w:val="28"/>
        </w:rPr>
        <w:t>4、加强网络化外语学习平台建设，为学生提供更多的外语实践选择。</w:t>
      </w:r>
    </w:p>
    <w:p w:rsidR="001C3C02" w:rsidRPr="00BE2AF3" w:rsidRDefault="001C3C02" w:rsidP="001C3C02">
      <w:pPr>
        <w:spacing w:line="500" w:lineRule="exact"/>
        <w:ind w:firstLineChars="200" w:firstLine="562"/>
        <w:rPr>
          <w:rFonts w:ascii="仿宋_GB2312" w:eastAsia="仿宋_GB2312" w:hAnsi="华文仿宋" w:hint="eastAsia"/>
          <w:b/>
          <w:sz w:val="28"/>
          <w:szCs w:val="28"/>
        </w:rPr>
      </w:pPr>
      <w:r w:rsidRPr="00BE2AF3">
        <w:rPr>
          <w:rFonts w:ascii="仿宋_GB2312" w:eastAsia="仿宋_GB2312" w:hAnsi="华文仿宋" w:hint="eastAsia"/>
          <w:b/>
          <w:sz w:val="28"/>
          <w:szCs w:val="28"/>
        </w:rPr>
        <w:t>十、本方案从2014级起试行。</w:t>
      </w:r>
    </w:p>
    <w:p w:rsidR="001C3C02" w:rsidRPr="00622DD7" w:rsidRDefault="001C3C02" w:rsidP="001C3C02">
      <w:pPr>
        <w:rPr>
          <w:rFonts w:ascii="仿宋_GB2312" w:eastAsia="仿宋_GB2312" w:hint="eastAsia"/>
          <w:sz w:val="32"/>
          <w:szCs w:val="32"/>
        </w:rPr>
      </w:pPr>
    </w:p>
    <w:p w:rsidR="00721355" w:rsidRPr="001C3C02" w:rsidRDefault="00721355"/>
    <w:sectPr w:rsidR="00721355" w:rsidRPr="001C3C02" w:rsidSect="00BF19C5">
      <w:footerReference w:type="even" r:id="rId7"/>
      <w:footerReference w:type="default" r:id="rId8"/>
      <w:pgSz w:w="11906" w:h="16838"/>
      <w:pgMar w:top="2098" w:right="1588" w:bottom="1985" w:left="1588"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355" w:rsidRDefault="00721355" w:rsidP="001C3C02">
      <w:r>
        <w:separator/>
      </w:r>
    </w:p>
  </w:endnote>
  <w:endnote w:type="continuationSeparator" w:id="1">
    <w:p w:rsidR="00721355" w:rsidRDefault="00721355" w:rsidP="001C3C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9C5" w:rsidRDefault="00721355" w:rsidP="00BF19C5">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BF19C5" w:rsidRDefault="00721355" w:rsidP="00BF19C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9C5" w:rsidRDefault="00721355" w:rsidP="00BF19C5">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sidR="001C3C02">
      <w:rPr>
        <w:rStyle w:val="a5"/>
        <w:noProof/>
      </w:rPr>
      <w:t>- 2 -</w:t>
    </w:r>
    <w:r>
      <w:rPr>
        <w:rStyle w:val="a5"/>
      </w:rPr>
      <w:fldChar w:fldCharType="end"/>
    </w:r>
  </w:p>
  <w:p w:rsidR="00BF19C5" w:rsidRDefault="00721355" w:rsidP="00BF19C5">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355" w:rsidRDefault="00721355" w:rsidP="001C3C02">
      <w:r>
        <w:separator/>
      </w:r>
    </w:p>
  </w:footnote>
  <w:footnote w:type="continuationSeparator" w:id="1">
    <w:p w:rsidR="00721355" w:rsidRDefault="00721355" w:rsidP="001C3C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3C02"/>
    <w:rsid w:val="001C3C02"/>
    <w:rsid w:val="007213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C0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3C0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C3C02"/>
    <w:rPr>
      <w:sz w:val="18"/>
      <w:szCs w:val="18"/>
    </w:rPr>
  </w:style>
  <w:style w:type="paragraph" w:styleId="a4">
    <w:name w:val="footer"/>
    <w:basedOn w:val="a"/>
    <w:link w:val="Char0"/>
    <w:uiPriority w:val="99"/>
    <w:unhideWhenUsed/>
    <w:rsid w:val="001C3C0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C3C02"/>
    <w:rPr>
      <w:sz w:val="18"/>
      <w:szCs w:val="18"/>
    </w:rPr>
  </w:style>
  <w:style w:type="paragraph" w:customStyle="1" w:styleId="1">
    <w:name w:val="列出段落1"/>
    <w:basedOn w:val="a"/>
    <w:rsid w:val="001C3C02"/>
    <w:pPr>
      <w:ind w:firstLineChars="200" w:firstLine="420"/>
    </w:pPr>
  </w:style>
  <w:style w:type="paragraph" w:customStyle="1" w:styleId="ListParagraph">
    <w:name w:val="List Paragraph"/>
    <w:basedOn w:val="a"/>
    <w:rsid w:val="001C3C02"/>
    <w:pPr>
      <w:ind w:firstLineChars="200" w:firstLine="420"/>
    </w:pPr>
  </w:style>
  <w:style w:type="character" w:styleId="a5">
    <w:name w:val="page number"/>
    <w:basedOn w:val="a0"/>
    <w:rsid w:val="001C3C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hidao.baidu.com/search?word=%E8%87%AA%E4%B8%BB%E5%AD%A6%E4%B9%A0&amp;fr=qb_search_exp&amp;ie=utf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dc:creator>
  <cp:keywords/>
  <dc:description/>
  <cp:lastModifiedBy>Yang</cp:lastModifiedBy>
  <cp:revision>2</cp:revision>
  <dcterms:created xsi:type="dcterms:W3CDTF">2015-12-25T06:40:00Z</dcterms:created>
  <dcterms:modified xsi:type="dcterms:W3CDTF">2015-12-25T06:40:00Z</dcterms:modified>
</cp:coreProperties>
</file>