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D1" w:rsidRDefault="00F027D1" w:rsidP="00F027D1">
      <w:pPr>
        <w:spacing w:line="360" w:lineRule="auto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附件2：中国矿业大学高质量通识</w:t>
      </w:r>
      <w:r>
        <w:rPr>
          <w:b/>
          <w:bCs/>
          <w:sz w:val="32"/>
        </w:rPr>
        <w:t>教育课程</w:t>
      </w:r>
      <w:r>
        <w:rPr>
          <w:rFonts w:hint="eastAsia"/>
          <w:b/>
          <w:bCs/>
          <w:sz w:val="32"/>
        </w:rPr>
        <w:t>申报表</w:t>
      </w:r>
    </w:p>
    <w:tbl>
      <w:tblPr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559"/>
        <w:gridCol w:w="17"/>
        <w:gridCol w:w="692"/>
        <w:gridCol w:w="1225"/>
        <w:gridCol w:w="334"/>
        <w:gridCol w:w="992"/>
        <w:gridCol w:w="426"/>
        <w:gridCol w:w="537"/>
        <w:gridCol w:w="720"/>
        <w:gridCol w:w="824"/>
      </w:tblGrid>
      <w:tr w:rsidR="00F027D1" w:rsidTr="008E7492">
        <w:trPr>
          <w:trHeight w:val="680"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827" w:type="dxa"/>
            <w:gridSpan w:val="5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963" w:type="dxa"/>
            <w:gridSpan w:val="2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824" w:type="dxa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</w:tr>
      <w:tr w:rsidR="00F027D1" w:rsidTr="008E7492">
        <w:trPr>
          <w:trHeight w:val="680"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英文名称</w:t>
            </w:r>
          </w:p>
        </w:tc>
        <w:tc>
          <w:tcPr>
            <w:tcW w:w="3827" w:type="dxa"/>
            <w:gridSpan w:val="5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sz w:val="24"/>
              </w:rPr>
              <w:t>-2019-1</w:t>
            </w:r>
          </w:p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开设教学班数</w:t>
            </w:r>
          </w:p>
        </w:tc>
        <w:tc>
          <w:tcPr>
            <w:tcW w:w="1544" w:type="dxa"/>
            <w:gridSpan w:val="2"/>
            <w:vAlign w:val="center"/>
          </w:tcPr>
          <w:p w:rsidR="00F027D1" w:rsidRDefault="00F027D1" w:rsidP="008E7492">
            <w:pPr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F027D1" w:rsidTr="008E7492">
        <w:trPr>
          <w:trHeight w:val="680"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类型</w:t>
            </w:r>
          </w:p>
        </w:tc>
        <w:tc>
          <w:tcPr>
            <w:tcW w:w="3827" w:type="dxa"/>
            <w:gridSpan w:val="5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新开</w:t>
            </w:r>
            <w:r>
              <w:rPr>
                <w:sz w:val="24"/>
              </w:rPr>
              <w:t>课程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已开课程</w:t>
            </w:r>
          </w:p>
        </w:tc>
        <w:tc>
          <w:tcPr>
            <w:tcW w:w="1955" w:type="dxa"/>
            <w:gridSpan w:val="3"/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容量</w:t>
            </w:r>
          </w:p>
        </w:tc>
        <w:tc>
          <w:tcPr>
            <w:tcW w:w="1544" w:type="dxa"/>
            <w:gridSpan w:val="2"/>
            <w:vAlign w:val="center"/>
          </w:tcPr>
          <w:p w:rsidR="00F027D1" w:rsidRDefault="00F027D1" w:rsidP="008E7492">
            <w:pPr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F027D1" w:rsidTr="008E7492">
        <w:trPr>
          <w:trHeight w:val="680"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课程主题</w:t>
            </w:r>
          </w:p>
        </w:tc>
        <w:tc>
          <w:tcPr>
            <w:tcW w:w="7326" w:type="dxa"/>
            <w:gridSpan w:val="10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 xml:space="preserve">中华文化与世界文明           </w:t>
            </w:r>
            <w:r>
              <w:rPr>
                <w:rFonts w:hint="eastAsia"/>
                <w:sz w:val="24"/>
              </w:rPr>
              <w:sym w:font="Wingdings 2" w:char="F0A3"/>
            </w:r>
            <w:r w:rsidRPr="00836CED">
              <w:rPr>
                <w:rFonts w:hint="eastAsia"/>
                <w:sz w:val="24"/>
              </w:rPr>
              <w:t>科学精神与生命关怀</w:t>
            </w:r>
          </w:p>
          <w:p w:rsidR="00F027D1" w:rsidRDefault="00F027D1" w:rsidP="008E749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F0A3"/>
            </w:r>
            <w:r w:rsidRPr="00836CED">
              <w:rPr>
                <w:rFonts w:hint="eastAsia"/>
                <w:sz w:val="24"/>
              </w:rPr>
              <w:t>社会科学与现代社会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sym w:font="Wingdings 2" w:char="F0A3"/>
            </w:r>
            <w:r w:rsidRPr="00836CED">
              <w:rPr>
                <w:rFonts w:hint="eastAsia"/>
                <w:sz w:val="24"/>
              </w:rPr>
              <w:t>艺术体验与审美鉴赏</w:t>
            </w:r>
          </w:p>
          <w:p w:rsidR="00F027D1" w:rsidRDefault="00F027D1" w:rsidP="008E749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F0A3"/>
            </w:r>
            <w:r w:rsidRPr="00836CED">
              <w:rPr>
                <w:rFonts w:hint="eastAsia"/>
                <w:sz w:val="24"/>
              </w:rPr>
              <w:t>人工智能与新工科</w:t>
            </w:r>
          </w:p>
        </w:tc>
      </w:tr>
      <w:tr w:rsidR="00F027D1" w:rsidTr="008E7492">
        <w:trPr>
          <w:trHeight w:val="680"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课程负责</w:t>
            </w:r>
          </w:p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人姓名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2081" w:type="dxa"/>
            <w:gridSpan w:val="3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</w:tr>
      <w:tr w:rsidR="00F027D1" w:rsidTr="008E7492">
        <w:trPr>
          <w:trHeight w:val="680"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3827" w:type="dxa"/>
            <w:gridSpan w:val="5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081" w:type="dxa"/>
            <w:gridSpan w:val="3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</w:tr>
      <w:tr w:rsidR="00F027D1" w:rsidTr="008E7492">
        <w:trPr>
          <w:trHeight w:val="680"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326" w:type="dxa"/>
            <w:gridSpan w:val="10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电话：                          E－mail：</w:t>
            </w:r>
          </w:p>
        </w:tc>
      </w:tr>
      <w:tr w:rsidR="00F027D1" w:rsidTr="008E7492">
        <w:trPr>
          <w:trHeight w:val="680"/>
          <w:jc w:val="center"/>
        </w:trPr>
        <w:tc>
          <w:tcPr>
            <w:tcW w:w="14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  <w:r>
              <w:rPr>
                <w:sz w:val="24"/>
              </w:rPr>
              <w:t>团队</w:t>
            </w:r>
          </w:p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（不含</w:t>
            </w:r>
            <w:r>
              <w:rPr>
                <w:sz w:val="24"/>
              </w:rPr>
              <w:t>课程负责人）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917" w:type="dxa"/>
            <w:gridSpan w:val="2"/>
            <w:vAlign w:val="center"/>
          </w:tcPr>
          <w:p w:rsidR="00F027D1" w:rsidRDefault="00F027D1" w:rsidP="008E7492"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752" w:type="dxa"/>
            <w:gridSpan w:val="3"/>
            <w:vAlign w:val="center"/>
          </w:tcPr>
          <w:p w:rsidR="00F027D1" w:rsidRDefault="00F027D1" w:rsidP="008E7492"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081" w:type="dxa"/>
            <w:gridSpan w:val="3"/>
            <w:vAlign w:val="center"/>
          </w:tcPr>
          <w:p w:rsidR="00F027D1" w:rsidRDefault="00F027D1" w:rsidP="008E7492"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</w:t>
            </w:r>
          </w:p>
        </w:tc>
      </w:tr>
      <w:tr w:rsidR="00F027D1" w:rsidTr="008E7492">
        <w:trPr>
          <w:trHeight w:val="680"/>
          <w:jc w:val="center"/>
        </w:trPr>
        <w:tc>
          <w:tcPr>
            <w:tcW w:w="1446" w:type="dxa"/>
            <w:vMerge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</w:tr>
      <w:tr w:rsidR="00F027D1" w:rsidTr="008E7492">
        <w:trPr>
          <w:trHeight w:val="680"/>
          <w:jc w:val="center"/>
        </w:trPr>
        <w:tc>
          <w:tcPr>
            <w:tcW w:w="1446" w:type="dxa"/>
            <w:vMerge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</w:tr>
      <w:tr w:rsidR="00F027D1" w:rsidTr="008E7492">
        <w:trPr>
          <w:trHeight w:val="680"/>
          <w:jc w:val="center"/>
        </w:trPr>
        <w:tc>
          <w:tcPr>
            <w:tcW w:w="1446" w:type="dxa"/>
            <w:vMerge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</w:tr>
      <w:tr w:rsidR="00F027D1" w:rsidTr="008E7492">
        <w:trPr>
          <w:trHeight w:val="3959"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负</w:t>
            </w:r>
          </w:p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责人</w:t>
            </w:r>
            <w:r>
              <w:rPr>
                <w:rFonts w:hint="eastAsia"/>
                <w:sz w:val="24"/>
              </w:rPr>
              <w:t>主</w:t>
            </w:r>
          </w:p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要授课</w:t>
            </w:r>
          </w:p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326" w:type="dxa"/>
            <w:gridSpan w:val="10"/>
          </w:tcPr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</w:p>
          <w:p w:rsidR="00F027D1" w:rsidRDefault="00F027D1" w:rsidP="008E7492">
            <w:pPr>
              <w:tabs>
                <w:tab w:val="left" w:pos="2131"/>
              </w:tabs>
              <w:ind w:firstLineChars="1450" w:firstLine="3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年   月   日</w:t>
            </w:r>
          </w:p>
          <w:p w:rsidR="00F027D1" w:rsidRDefault="00F027D1" w:rsidP="008E7492">
            <w:pPr>
              <w:tabs>
                <w:tab w:val="left" w:pos="2131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F027D1" w:rsidTr="008E7492">
        <w:trPr>
          <w:trHeight w:val="7502"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课程简介、</w:t>
            </w:r>
          </w:p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进度安排、</w:t>
            </w:r>
          </w:p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考核方式、</w:t>
            </w:r>
          </w:p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作业要求</w:t>
            </w:r>
          </w:p>
        </w:tc>
        <w:tc>
          <w:tcPr>
            <w:tcW w:w="7326" w:type="dxa"/>
            <w:gridSpan w:val="10"/>
            <w:tcMar>
              <w:left w:w="57" w:type="dxa"/>
              <w:right w:w="57" w:type="dxa"/>
            </w:tcMar>
          </w:tcPr>
          <w:p w:rsidR="00F027D1" w:rsidRDefault="00F027D1" w:rsidP="008E7492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bCs/>
              </w:rPr>
              <w:t>（以</w:t>
            </w:r>
            <w:r>
              <w:rPr>
                <w:bCs/>
              </w:rPr>
              <w:t>通识教育理念</w:t>
            </w:r>
            <w:r>
              <w:rPr>
                <w:rFonts w:hint="eastAsia"/>
                <w:bCs/>
              </w:rPr>
              <w:t>为</w:t>
            </w:r>
            <w:r>
              <w:rPr>
                <w:bCs/>
              </w:rPr>
              <w:t>指导</w:t>
            </w:r>
            <w:r>
              <w:rPr>
                <w:rFonts w:hint="eastAsia"/>
                <w:bCs/>
              </w:rPr>
              <w:t>，以</w:t>
            </w:r>
            <w:r>
              <w:rPr>
                <w:bCs/>
              </w:rPr>
              <w:t>通识能力培养为核心，</w:t>
            </w:r>
            <w:r>
              <w:rPr>
                <w:rFonts w:hint="eastAsia"/>
                <w:bCs/>
              </w:rPr>
              <w:t>合理</w:t>
            </w:r>
            <w:r>
              <w:rPr>
                <w:bCs/>
              </w:rPr>
              <w:t>编排内容，精心设计实施方案</w:t>
            </w:r>
            <w:r>
              <w:rPr>
                <w:rFonts w:hint="eastAsia"/>
                <w:bCs/>
              </w:rPr>
              <w:t>）</w:t>
            </w:r>
          </w:p>
        </w:tc>
      </w:tr>
      <w:tr w:rsidR="00F027D1" w:rsidTr="008E7492">
        <w:trPr>
          <w:trHeight w:val="614"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课程面向对象及禁选修对象</w:t>
            </w:r>
          </w:p>
        </w:tc>
        <w:tc>
          <w:tcPr>
            <w:tcW w:w="7326" w:type="dxa"/>
            <w:gridSpan w:val="10"/>
            <w:vAlign w:val="center"/>
          </w:tcPr>
          <w:p w:rsidR="00F027D1" w:rsidRDefault="00F027D1" w:rsidP="008E7492">
            <w:pPr>
              <w:rPr>
                <w:sz w:val="24"/>
              </w:rPr>
            </w:pPr>
          </w:p>
        </w:tc>
      </w:tr>
      <w:tr w:rsidR="00F027D1" w:rsidTr="008E7492">
        <w:trPr>
          <w:trHeight w:val="614"/>
          <w:jc w:val="center"/>
        </w:trPr>
        <w:tc>
          <w:tcPr>
            <w:tcW w:w="8772" w:type="dxa"/>
            <w:gridSpan w:val="11"/>
            <w:tcMar>
              <w:left w:w="28" w:type="dxa"/>
              <w:right w:w="28" w:type="dxa"/>
            </w:tcMar>
            <w:vAlign w:val="center"/>
          </w:tcPr>
          <w:p w:rsidR="00F027D1" w:rsidRDefault="00F027D1" w:rsidP="008E7492">
            <w:pPr>
              <w:spacing w:beforeLines="50" w:before="156"/>
              <w:ind w:firstLineChars="100" w:firstLine="241"/>
              <w:rPr>
                <w:bCs/>
                <w:sz w:val="24"/>
              </w:rPr>
            </w:pPr>
            <w:r w:rsidRPr="0052610C">
              <w:rPr>
                <w:rFonts w:hint="eastAsia"/>
                <w:b/>
                <w:sz w:val="24"/>
              </w:rPr>
              <w:t>学院（单位）审核意见：</w:t>
            </w:r>
            <w:r>
              <w:rPr>
                <w:rFonts w:hint="eastAsia"/>
                <w:bCs/>
                <w:sz w:val="24"/>
              </w:rPr>
              <w:t>（</w:t>
            </w:r>
            <w:r>
              <w:t>重点审查教学内容是否与当前主流意识形态</w:t>
            </w:r>
            <w:r>
              <w:rPr>
                <w:rFonts w:hint="eastAsia"/>
              </w:rPr>
              <w:t>相吻合，</w:t>
            </w:r>
            <w:r>
              <w:t>课程内容</w:t>
            </w:r>
            <w:r>
              <w:rPr>
                <w:rFonts w:hint="eastAsia"/>
              </w:rPr>
              <w:t>编排</w:t>
            </w:r>
            <w:r>
              <w:t>设计是否符合通识教育理念</w:t>
            </w:r>
            <w:r>
              <w:rPr>
                <w:rFonts w:hint="eastAsia"/>
              </w:rPr>
              <w:t>，</w:t>
            </w:r>
            <w:r>
              <w:t>评估课程</w:t>
            </w:r>
            <w:r>
              <w:rPr>
                <w:rFonts w:hint="eastAsia"/>
              </w:rPr>
              <w:t>实施在</w:t>
            </w:r>
            <w:r>
              <w:t>提升学生通识能力方面的预期</w:t>
            </w:r>
            <w:r>
              <w:rPr>
                <w:rFonts w:hint="eastAsia"/>
              </w:rPr>
              <w:t>效果</w:t>
            </w:r>
            <w:r>
              <w:rPr>
                <w:bCs/>
                <w:sz w:val="24"/>
              </w:rPr>
              <w:t>）</w:t>
            </w:r>
          </w:p>
          <w:p w:rsidR="00F027D1" w:rsidRDefault="00F027D1" w:rsidP="008E7492">
            <w:pPr>
              <w:rPr>
                <w:sz w:val="24"/>
              </w:rPr>
            </w:pPr>
          </w:p>
          <w:p w:rsidR="00F027D1" w:rsidRPr="007577F6" w:rsidRDefault="00F027D1" w:rsidP="008E7492">
            <w:pPr>
              <w:rPr>
                <w:sz w:val="24"/>
              </w:rPr>
            </w:pPr>
          </w:p>
          <w:p w:rsidR="00F027D1" w:rsidRDefault="00F027D1" w:rsidP="008E7492">
            <w:pPr>
              <w:rPr>
                <w:sz w:val="24"/>
              </w:rPr>
            </w:pPr>
          </w:p>
          <w:p w:rsidR="00F027D1" w:rsidRDefault="00F027D1" w:rsidP="008E7492">
            <w:pPr>
              <w:ind w:firstLineChars="1350" w:firstLine="3240"/>
              <w:rPr>
                <w:sz w:val="24"/>
              </w:rPr>
            </w:pPr>
          </w:p>
          <w:p w:rsidR="00F027D1" w:rsidRDefault="00F027D1" w:rsidP="008E7492">
            <w:pPr>
              <w:ind w:firstLineChars="1350" w:firstLine="3240"/>
              <w:rPr>
                <w:sz w:val="24"/>
              </w:rPr>
            </w:pPr>
          </w:p>
          <w:p w:rsidR="00F027D1" w:rsidRDefault="00F027D1" w:rsidP="008E7492">
            <w:pPr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          年   月   日</w:t>
            </w:r>
          </w:p>
          <w:p w:rsidR="00F027D1" w:rsidRDefault="00F027D1" w:rsidP="008E7492">
            <w:pPr>
              <w:ind w:firstLineChars="1350" w:firstLine="3240"/>
              <w:rPr>
                <w:sz w:val="24"/>
              </w:rPr>
            </w:pPr>
          </w:p>
        </w:tc>
      </w:tr>
      <w:tr w:rsidR="00F027D1" w:rsidTr="008E7492">
        <w:trPr>
          <w:cantSplit/>
          <w:trHeight w:val="1832"/>
          <w:jc w:val="center"/>
        </w:trPr>
        <w:tc>
          <w:tcPr>
            <w:tcW w:w="8772" w:type="dxa"/>
            <w:gridSpan w:val="11"/>
            <w:tcMar>
              <w:left w:w="28" w:type="dxa"/>
              <w:right w:w="28" w:type="dxa"/>
            </w:tcMar>
            <w:vAlign w:val="center"/>
          </w:tcPr>
          <w:p w:rsidR="00F027D1" w:rsidRPr="0052610C" w:rsidRDefault="00F027D1" w:rsidP="008E7492">
            <w:pPr>
              <w:spacing w:beforeLines="50" w:before="156"/>
              <w:ind w:firstLineChars="100" w:firstLine="241"/>
              <w:rPr>
                <w:b/>
                <w:sz w:val="24"/>
              </w:rPr>
            </w:pPr>
            <w:r w:rsidRPr="0052610C">
              <w:rPr>
                <w:rFonts w:hint="eastAsia"/>
                <w:b/>
                <w:sz w:val="24"/>
              </w:rPr>
              <w:t>学校审批意见：</w:t>
            </w:r>
          </w:p>
          <w:p w:rsidR="00F027D1" w:rsidRDefault="00F027D1" w:rsidP="008E7492">
            <w:pPr>
              <w:rPr>
                <w:sz w:val="24"/>
              </w:rPr>
            </w:pPr>
          </w:p>
          <w:p w:rsidR="00F027D1" w:rsidRDefault="00F027D1" w:rsidP="008E7492">
            <w:pPr>
              <w:rPr>
                <w:sz w:val="24"/>
              </w:rPr>
            </w:pPr>
          </w:p>
          <w:p w:rsidR="00F027D1" w:rsidRDefault="00F027D1" w:rsidP="008E7492">
            <w:pPr>
              <w:rPr>
                <w:sz w:val="24"/>
              </w:rPr>
            </w:pPr>
          </w:p>
          <w:p w:rsidR="00F027D1" w:rsidRDefault="00F027D1" w:rsidP="008E7492">
            <w:pPr>
              <w:rPr>
                <w:sz w:val="24"/>
              </w:rPr>
            </w:pPr>
          </w:p>
          <w:p w:rsidR="00F027D1" w:rsidRDefault="00F027D1" w:rsidP="008E7492">
            <w:pPr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          年   月   日</w:t>
            </w:r>
          </w:p>
          <w:p w:rsidR="00F027D1" w:rsidRDefault="00F027D1" w:rsidP="008E7492">
            <w:pPr>
              <w:rPr>
                <w:sz w:val="24"/>
              </w:rPr>
            </w:pPr>
          </w:p>
        </w:tc>
      </w:tr>
    </w:tbl>
    <w:p w:rsidR="005C6169" w:rsidRPr="00F027D1" w:rsidRDefault="005C6169" w:rsidP="00F027D1">
      <w:pPr>
        <w:spacing w:line="20" w:lineRule="exact"/>
      </w:pPr>
      <w:bookmarkStart w:id="0" w:name="_GoBack"/>
      <w:bookmarkEnd w:id="0"/>
    </w:p>
    <w:sectPr w:rsidR="005C6169" w:rsidRPr="00F0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14F" w:rsidRDefault="00BE314F" w:rsidP="00F027D1">
      <w:r>
        <w:separator/>
      </w:r>
    </w:p>
  </w:endnote>
  <w:endnote w:type="continuationSeparator" w:id="0">
    <w:p w:rsidR="00BE314F" w:rsidRDefault="00BE314F" w:rsidP="00F0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14F" w:rsidRDefault="00BE314F" w:rsidP="00F027D1">
      <w:r>
        <w:separator/>
      </w:r>
    </w:p>
  </w:footnote>
  <w:footnote w:type="continuationSeparator" w:id="0">
    <w:p w:rsidR="00BE314F" w:rsidRDefault="00BE314F" w:rsidP="00F0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A0"/>
    <w:rsid w:val="003F64C5"/>
    <w:rsid w:val="005C6169"/>
    <w:rsid w:val="00796CB6"/>
    <w:rsid w:val="007A076E"/>
    <w:rsid w:val="00BE314F"/>
    <w:rsid w:val="00BF621C"/>
    <w:rsid w:val="00F027D1"/>
    <w:rsid w:val="00F9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B748E5-C758-4102-B57E-72E713D6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D1"/>
    <w:pPr>
      <w:widowControl w:val="0"/>
      <w:jc w:val="both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27D1"/>
    <w:rPr>
      <w:rFonts w:ascii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2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27D1"/>
    <w:rPr>
      <w:rFonts w:ascii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>cumt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2018-03-13T01:57:00Z</dcterms:created>
  <dcterms:modified xsi:type="dcterms:W3CDTF">2018-03-13T01:57:00Z</dcterms:modified>
</cp:coreProperties>
</file>