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B17" w:rsidRPr="00C75800" w:rsidRDefault="00062B17" w:rsidP="00062B17">
      <w:pPr>
        <w:rPr>
          <w:sz w:val="24"/>
        </w:rPr>
      </w:pPr>
      <w:bookmarkStart w:id="0" w:name="_GoBack"/>
      <w:r>
        <w:rPr>
          <w:rFonts w:hint="eastAsia"/>
          <w:sz w:val="24"/>
        </w:rPr>
        <w:t>附件</w:t>
      </w:r>
      <w:r>
        <w:rPr>
          <w:rFonts w:hint="eastAsia"/>
          <w:sz w:val="24"/>
        </w:rPr>
        <w:t>1</w:t>
      </w:r>
      <w:r>
        <w:rPr>
          <w:rFonts w:hint="eastAsia"/>
          <w:sz w:val="24"/>
        </w:rPr>
        <w:t>：</w:t>
      </w:r>
    </w:p>
    <w:p w:rsidR="00062B17" w:rsidRPr="00062B17" w:rsidRDefault="00062B17" w:rsidP="00062B17">
      <w:pPr>
        <w:jc w:val="center"/>
        <w:rPr>
          <w:rFonts w:ascii="宋体" w:hAnsi="宋体"/>
          <w:b/>
          <w:bCs/>
          <w:sz w:val="28"/>
          <w:szCs w:val="28"/>
        </w:rPr>
      </w:pPr>
      <w:r w:rsidRPr="00062B17">
        <w:rPr>
          <w:rFonts w:ascii="宋体" w:hAnsi="宋体" w:hint="eastAsia"/>
          <w:b/>
          <w:bCs/>
          <w:sz w:val="28"/>
          <w:szCs w:val="28"/>
        </w:rPr>
        <w:t>201</w:t>
      </w:r>
      <w:r w:rsidRPr="00062B17">
        <w:rPr>
          <w:rFonts w:ascii="宋体" w:hAnsi="宋体"/>
          <w:b/>
          <w:bCs/>
          <w:sz w:val="28"/>
          <w:szCs w:val="28"/>
        </w:rPr>
        <w:t>8</w:t>
      </w:r>
      <w:r w:rsidRPr="00062B17">
        <w:rPr>
          <w:rFonts w:ascii="宋体" w:hAnsi="宋体" w:hint="eastAsia"/>
          <w:b/>
          <w:bCs/>
          <w:sz w:val="28"/>
          <w:szCs w:val="28"/>
        </w:rPr>
        <w:t>年中国矿业大学教学研究项目结题验收结果汇总表</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016"/>
        <w:gridCol w:w="823"/>
        <w:gridCol w:w="3369"/>
        <w:gridCol w:w="1056"/>
        <w:gridCol w:w="1204"/>
        <w:gridCol w:w="678"/>
        <w:gridCol w:w="916"/>
      </w:tblGrid>
      <w:tr w:rsidR="00062B17" w:rsidRPr="004042F2" w:rsidTr="005270D2">
        <w:trPr>
          <w:trHeight w:val="588"/>
          <w:jc w:val="center"/>
        </w:trPr>
        <w:tc>
          <w:tcPr>
            <w:tcW w:w="535" w:type="dxa"/>
            <w:shd w:val="clear" w:color="auto" w:fill="auto"/>
            <w:vAlign w:val="center"/>
          </w:tcPr>
          <w:bookmarkEnd w:id="0"/>
          <w:p w:rsidR="00062B17" w:rsidRPr="004042F2" w:rsidRDefault="00062B17" w:rsidP="005270D2">
            <w:pPr>
              <w:jc w:val="center"/>
              <w:rPr>
                <w:rFonts w:ascii="宋体" w:hAnsi="宋体"/>
                <w:sz w:val="20"/>
                <w:szCs w:val="20"/>
              </w:rPr>
            </w:pPr>
            <w:r w:rsidRPr="004042F2">
              <w:rPr>
                <w:rFonts w:ascii="宋体" w:hAnsi="宋体" w:hint="eastAsia"/>
                <w:b/>
                <w:bCs/>
                <w:sz w:val="20"/>
                <w:szCs w:val="20"/>
              </w:rPr>
              <w:t>序号</w:t>
            </w:r>
          </w:p>
        </w:tc>
        <w:tc>
          <w:tcPr>
            <w:tcW w:w="1016" w:type="dxa"/>
            <w:vAlign w:val="center"/>
          </w:tcPr>
          <w:p w:rsidR="00062B17" w:rsidRPr="004042F2" w:rsidRDefault="00062B17" w:rsidP="005270D2">
            <w:pPr>
              <w:jc w:val="center"/>
              <w:rPr>
                <w:rFonts w:ascii="宋体" w:hAnsi="宋体"/>
                <w:sz w:val="20"/>
                <w:szCs w:val="20"/>
              </w:rPr>
            </w:pPr>
            <w:r w:rsidRPr="004042F2">
              <w:rPr>
                <w:rFonts w:ascii="宋体" w:hAnsi="宋体" w:hint="eastAsia"/>
                <w:b/>
                <w:bCs/>
                <w:sz w:val="20"/>
                <w:szCs w:val="20"/>
              </w:rPr>
              <w:t>编 号</w:t>
            </w:r>
          </w:p>
        </w:tc>
        <w:tc>
          <w:tcPr>
            <w:tcW w:w="823" w:type="dxa"/>
            <w:shd w:val="clear" w:color="auto" w:fill="auto"/>
            <w:vAlign w:val="center"/>
          </w:tcPr>
          <w:p w:rsidR="00062B17" w:rsidRPr="004042F2" w:rsidRDefault="00062B17" w:rsidP="005270D2">
            <w:pPr>
              <w:jc w:val="center"/>
              <w:rPr>
                <w:rFonts w:ascii="宋体" w:hAnsi="宋体"/>
                <w:sz w:val="20"/>
                <w:szCs w:val="20"/>
              </w:rPr>
            </w:pPr>
            <w:r w:rsidRPr="004042F2">
              <w:rPr>
                <w:rFonts w:ascii="宋体" w:hAnsi="宋体" w:hint="eastAsia"/>
                <w:b/>
                <w:bCs/>
                <w:sz w:val="20"/>
                <w:szCs w:val="20"/>
              </w:rPr>
              <w:t>负责人</w:t>
            </w:r>
          </w:p>
        </w:tc>
        <w:tc>
          <w:tcPr>
            <w:tcW w:w="3369" w:type="dxa"/>
            <w:shd w:val="clear" w:color="auto" w:fill="auto"/>
            <w:vAlign w:val="center"/>
          </w:tcPr>
          <w:p w:rsidR="00062B17" w:rsidRPr="004042F2" w:rsidRDefault="00062B17" w:rsidP="005270D2">
            <w:pPr>
              <w:jc w:val="center"/>
              <w:rPr>
                <w:rFonts w:ascii="宋体" w:hAnsi="宋体"/>
                <w:sz w:val="20"/>
                <w:szCs w:val="20"/>
              </w:rPr>
            </w:pPr>
            <w:r w:rsidRPr="004042F2">
              <w:rPr>
                <w:rFonts w:ascii="宋体" w:hAnsi="宋体" w:hint="eastAsia"/>
                <w:b/>
                <w:bCs/>
                <w:sz w:val="20"/>
                <w:szCs w:val="20"/>
              </w:rPr>
              <w:t>项 目 名 称</w:t>
            </w:r>
          </w:p>
        </w:tc>
        <w:tc>
          <w:tcPr>
            <w:tcW w:w="1056" w:type="dxa"/>
            <w:shd w:val="clear" w:color="auto" w:fill="auto"/>
            <w:vAlign w:val="center"/>
          </w:tcPr>
          <w:p w:rsidR="00062B17" w:rsidRPr="004042F2" w:rsidRDefault="00062B17" w:rsidP="005270D2">
            <w:pPr>
              <w:jc w:val="center"/>
              <w:rPr>
                <w:rFonts w:ascii="宋体" w:hAnsi="宋体"/>
                <w:sz w:val="20"/>
                <w:szCs w:val="20"/>
              </w:rPr>
            </w:pPr>
            <w:r w:rsidRPr="004042F2">
              <w:rPr>
                <w:rFonts w:ascii="宋体" w:hAnsi="宋体" w:hint="eastAsia"/>
                <w:b/>
                <w:bCs/>
                <w:sz w:val="20"/>
                <w:szCs w:val="20"/>
              </w:rPr>
              <w:t>学 院</w:t>
            </w:r>
          </w:p>
        </w:tc>
        <w:tc>
          <w:tcPr>
            <w:tcW w:w="1204" w:type="dxa"/>
            <w:shd w:val="clear" w:color="auto" w:fill="auto"/>
            <w:vAlign w:val="center"/>
          </w:tcPr>
          <w:p w:rsidR="00062B17" w:rsidRPr="004042F2" w:rsidRDefault="00062B17" w:rsidP="005270D2">
            <w:pPr>
              <w:jc w:val="center"/>
              <w:rPr>
                <w:rFonts w:ascii="宋体" w:hAnsi="宋体"/>
                <w:sz w:val="20"/>
                <w:szCs w:val="20"/>
              </w:rPr>
            </w:pPr>
            <w:r w:rsidRPr="004042F2">
              <w:rPr>
                <w:rFonts w:ascii="宋体" w:hAnsi="宋体" w:hint="eastAsia"/>
                <w:b/>
                <w:bCs/>
                <w:sz w:val="20"/>
                <w:szCs w:val="20"/>
              </w:rPr>
              <w:t>项目类型</w:t>
            </w:r>
          </w:p>
        </w:tc>
        <w:tc>
          <w:tcPr>
            <w:tcW w:w="678" w:type="dxa"/>
            <w:shd w:val="clear" w:color="auto" w:fill="auto"/>
            <w:vAlign w:val="center"/>
          </w:tcPr>
          <w:p w:rsidR="00062B17" w:rsidRPr="004042F2" w:rsidRDefault="00062B17" w:rsidP="005270D2">
            <w:pPr>
              <w:jc w:val="center"/>
              <w:rPr>
                <w:rFonts w:ascii="宋体" w:hAnsi="宋体"/>
                <w:b/>
                <w:bCs/>
                <w:sz w:val="20"/>
                <w:szCs w:val="20"/>
              </w:rPr>
            </w:pPr>
            <w:r w:rsidRPr="004042F2">
              <w:rPr>
                <w:rFonts w:ascii="宋体" w:hAnsi="宋体" w:hint="eastAsia"/>
                <w:b/>
                <w:bCs/>
                <w:sz w:val="20"/>
                <w:szCs w:val="20"/>
              </w:rPr>
              <w:t>验收结果</w:t>
            </w:r>
          </w:p>
        </w:tc>
        <w:tc>
          <w:tcPr>
            <w:tcW w:w="916" w:type="dxa"/>
            <w:shd w:val="clear" w:color="auto" w:fill="auto"/>
            <w:vAlign w:val="center"/>
          </w:tcPr>
          <w:p w:rsidR="00062B17" w:rsidRPr="004042F2" w:rsidRDefault="00062B17" w:rsidP="005270D2">
            <w:pPr>
              <w:jc w:val="center"/>
              <w:rPr>
                <w:rFonts w:ascii="宋体" w:hAnsi="宋体"/>
                <w:b/>
                <w:bCs/>
                <w:sz w:val="20"/>
                <w:szCs w:val="20"/>
              </w:rPr>
            </w:pPr>
            <w:r>
              <w:rPr>
                <w:rFonts w:ascii="宋体" w:hAnsi="宋体" w:hint="eastAsia"/>
                <w:b/>
                <w:bCs/>
                <w:sz w:val="20"/>
                <w:szCs w:val="20"/>
              </w:rPr>
              <w:t>验收时间</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w:t>
            </w:r>
          </w:p>
        </w:tc>
        <w:tc>
          <w:tcPr>
            <w:tcW w:w="1016" w:type="dxa"/>
            <w:vAlign w:val="center"/>
          </w:tcPr>
          <w:p w:rsidR="00062B17" w:rsidRPr="006876E7" w:rsidRDefault="00062B17" w:rsidP="005270D2">
            <w:pPr>
              <w:widowControl/>
              <w:jc w:val="center"/>
              <w:rPr>
                <w:rFonts w:ascii="宋体" w:hAnsi="宋体"/>
                <w:kern w:val="0"/>
                <w:sz w:val="20"/>
                <w:szCs w:val="20"/>
              </w:rPr>
            </w:pPr>
            <w:r w:rsidRPr="006876E7">
              <w:rPr>
                <w:rFonts w:ascii="宋体" w:hAnsi="宋体" w:hint="eastAsia"/>
                <w:sz w:val="20"/>
                <w:szCs w:val="20"/>
              </w:rPr>
              <w:t>2016QN03</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屠洪盛</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“本科生互选导师制”的人才培养模式研究与探索</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01矿业学院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2</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2014SF02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陈坤福</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矿山工程规划与设计</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02力建学院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示范课程项目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3</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2015SF01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贾福萍</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教学方法改革示范课程建设</w:t>
            </w:r>
            <w:r w:rsidRPr="006876E7">
              <w:rPr>
                <w:rFonts w:ascii="宋体" w:hAnsi="宋体"/>
                <w:sz w:val="20"/>
                <w:szCs w:val="20"/>
              </w:rPr>
              <w:t>----</w:t>
            </w:r>
            <w:r w:rsidRPr="006876E7">
              <w:rPr>
                <w:rFonts w:ascii="宋体" w:hAnsi="宋体" w:hint="eastAsia"/>
                <w:sz w:val="20"/>
                <w:szCs w:val="20"/>
              </w:rPr>
              <w:t>翻转课堂教学模式在《结构设计原理》课程的探索与实践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02力建学院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示范课程项目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4</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2016MK01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鲁彩凤</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《结构力学》MooCs课程</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02力建学院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MOOCs项目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5</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2016MK12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贾福萍</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结构设计原理（1） 网络在线课程建设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02力建学院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MOOCs项目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6</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2016WL01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董纪伟</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《工程力学（材料力学）》网络视频课建设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02力建学院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网络视频课项目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7</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2016YB06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高蓬辉</w:t>
            </w:r>
          </w:p>
        </w:tc>
        <w:tc>
          <w:tcPr>
            <w:tcW w:w="3369" w:type="dxa"/>
            <w:shd w:val="clear" w:color="auto" w:fill="auto"/>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基于创新型人才培养目标下的《建筑环境热力学》课程教学改革及发展研究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02力建学院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8</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2016WK07</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郝敬宾</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机械制造工程学的微课程建设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03机电学院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微课程项目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9</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2015QN12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徐若锋</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软件无线电双语课程建设的研究与实践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04信电学院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10</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2015YB14</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缪燕子</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工程项目教学方法在控制实验教学中的研究与应用</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04信电学院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11</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2016MK06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王艳芬</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数字信号处理</w:t>
            </w:r>
            <w:r w:rsidRPr="006876E7">
              <w:rPr>
                <w:rFonts w:ascii="宋体" w:hAnsi="宋体"/>
                <w:sz w:val="20"/>
                <w:szCs w:val="20"/>
              </w:rPr>
              <w:t>MOOCs</w:t>
            </w:r>
            <w:r w:rsidRPr="006876E7">
              <w:rPr>
                <w:rFonts w:ascii="宋体" w:hAnsi="宋体" w:hint="eastAsia"/>
                <w:sz w:val="20"/>
                <w:szCs w:val="20"/>
              </w:rPr>
              <w:t>课程</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04信电学院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MOOCs项目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12</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2016QN10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余强</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电力系统自动化课程及实验平台教研一体化模式研究与探索</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04信电学院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13</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2015YB16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朱奎</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sz w:val="20"/>
                <w:szCs w:val="20"/>
              </w:rPr>
              <w:t>“</w:t>
            </w:r>
            <w:r w:rsidRPr="006876E7">
              <w:rPr>
                <w:rFonts w:ascii="宋体" w:hAnsi="宋体" w:hint="eastAsia"/>
                <w:sz w:val="20"/>
                <w:szCs w:val="20"/>
              </w:rPr>
              <w:t>水文与水资源工程</w:t>
            </w:r>
            <w:r w:rsidRPr="006876E7">
              <w:rPr>
                <w:rFonts w:ascii="宋体" w:hAnsi="宋体"/>
                <w:sz w:val="20"/>
                <w:szCs w:val="20"/>
              </w:rPr>
              <w:t>”</w:t>
            </w:r>
            <w:r w:rsidRPr="006876E7">
              <w:rPr>
                <w:rFonts w:ascii="宋体" w:hAnsi="宋体" w:hint="eastAsia"/>
                <w:sz w:val="20"/>
                <w:szCs w:val="20"/>
              </w:rPr>
              <w:t>专业工程教育专业认证和评估的研究与实践</w:t>
            </w:r>
          </w:p>
        </w:tc>
        <w:tc>
          <w:tcPr>
            <w:tcW w:w="1056" w:type="dxa"/>
            <w:shd w:val="clear" w:color="auto" w:fill="auto"/>
            <w:vAlign w:val="center"/>
          </w:tcPr>
          <w:p w:rsidR="00062B17" w:rsidRPr="006876E7" w:rsidRDefault="00062B17" w:rsidP="005270D2">
            <w:pPr>
              <w:jc w:val="center"/>
              <w:rPr>
                <w:rFonts w:ascii="宋体" w:hAnsi="宋体" w:cs="宋体"/>
                <w:sz w:val="20"/>
                <w:szCs w:val="20"/>
              </w:rPr>
            </w:pPr>
            <w:r w:rsidRPr="006876E7">
              <w:rPr>
                <w:rFonts w:ascii="宋体" w:hAnsi="宋体" w:hint="eastAsia"/>
                <w:sz w:val="20"/>
                <w:szCs w:val="20"/>
              </w:rPr>
              <w:t>05资源学院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14</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2016QN12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丁艳青</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《气象学与气候学》“大班授课、小班研讨”合作性教学改革研究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05资源学院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15</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2016QN14</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鞠玮</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“构造地质学”应力教学中可视化模型构建</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05资源学院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16</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2015YB19</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万永周</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基于化工类专业工程教育认证和评估的实验室安全研究与实践</w:t>
            </w:r>
            <w:r w:rsidRPr="006876E7">
              <w:rPr>
                <w:rFonts w:ascii="宋体" w:hAnsi="宋体"/>
                <w:sz w:val="20"/>
                <w:szCs w:val="20"/>
              </w:rPr>
              <w:t xml:space="preserve">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06化工学院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17</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2015YB20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姚菁华</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《生物化学》课程体系的建设和教学内容的改革与实践</w:t>
            </w:r>
            <w:r w:rsidRPr="006876E7">
              <w:rPr>
                <w:rFonts w:ascii="宋体" w:hAnsi="宋体"/>
                <w:sz w:val="20"/>
                <w:szCs w:val="20"/>
              </w:rPr>
              <w:t xml:space="preserve">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06化工学院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18</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2015YB21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张海荣</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sz w:val="20"/>
                <w:szCs w:val="20"/>
              </w:rPr>
              <w:t>GIS</w:t>
            </w:r>
            <w:r w:rsidRPr="006876E7">
              <w:rPr>
                <w:rFonts w:ascii="宋体" w:hAnsi="宋体" w:hint="eastAsia"/>
                <w:sz w:val="20"/>
                <w:szCs w:val="20"/>
              </w:rPr>
              <w:t>专业研讨课教学体系建设</w:t>
            </w:r>
          </w:p>
        </w:tc>
        <w:tc>
          <w:tcPr>
            <w:tcW w:w="1056" w:type="dxa"/>
            <w:shd w:val="clear" w:color="auto" w:fill="auto"/>
            <w:vAlign w:val="center"/>
          </w:tcPr>
          <w:p w:rsidR="00062B17" w:rsidRPr="006876E7" w:rsidRDefault="00062B17" w:rsidP="005270D2">
            <w:pPr>
              <w:jc w:val="center"/>
              <w:rPr>
                <w:rFonts w:ascii="宋体" w:hAnsi="宋体" w:cs="宋体"/>
                <w:sz w:val="20"/>
                <w:szCs w:val="20"/>
              </w:rPr>
            </w:pPr>
            <w:r w:rsidRPr="006876E7">
              <w:rPr>
                <w:rFonts w:ascii="宋体" w:hAnsi="宋体" w:hint="eastAsia"/>
                <w:sz w:val="20"/>
                <w:szCs w:val="20"/>
              </w:rPr>
              <w:t>07环测学院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待定</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lastRenderedPageBreak/>
              <w:t>19</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2015YB25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梁志贞</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基于“卓越计划</w:t>
            </w:r>
            <w:r w:rsidRPr="006876E7">
              <w:rPr>
                <w:rFonts w:ascii="宋体" w:hAnsi="宋体"/>
                <w:sz w:val="20"/>
                <w:szCs w:val="20"/>
              </w:rPr>
              <w:t xml:space="preserve">” </w:t>
            </w:r>
            <w:r w:rsidRPr="006876E7">
              <w:rPr>
                <w:rFonts w:ascii="宋体" w:hAnsi="宋体" w:hint="eastAsia"/>
                <w:sz w:val="20"/>
                <w:szCs w:val="20"/>
              </w:rPr>
              <w:t>为基础的</w:t>
            </w:r>
            <w:r w:rsidRPr="006876E7">
              <w:rPr>
                <w:rFonts w:ascii="宋体" w:hAnsi="宋体"/>
                <w:sz w:val="20"/>
                <w:szCs w:val="20"/>
              </w:rPr>
              <w:t xml:space="preserve"> “</w:t>
            </w:r>
            <w:r w:rsidRPr="006876E7">
              <w:rPr>
                <w:rFonts w:ascii="宋体" w:hAnsi="宋体" w:hint="eastAsia"/>
                <w:sz w:val="20"/>
                <w:szCs w:val="20"/>
              </w:rPr>
              <w:t>数字图像处理</w:t>
            </w:r>
            <w:r w:rsidRPr="006876E7">
              <w:rPr>
                <w:rFonts w:ascii="宋体" w:hAnsi="宋体"/>
                <w:sz w:val="20"/>
                <w:szCs w:val="20"/>
              </w:rPr>
              <w:t>”</w:t>
            </w:r>
            <w:r w:rsidRPr="006876E7">
              <w:rPr>
                <w:rFonts w:ascii="宋体" w:hAnsi="宋体" w:hint="eastAsia"/>
                <w:sz w:val="20"/>
                <w:szCs w:val="20"/>
              </w:rPr>
              <w:t>教学改革与实践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08计算机学院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20</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2016QN24</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谢梅</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政府会计改革背景下《政府与非营利组织会计》课程教学内容与方法改革</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09管理学院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21</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2016WL09</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李文美</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《中级财务会计（1）》网络在线课程建设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09管理学院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网络视频课项目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22</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2016WL10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张亚杰</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《中级财务会计（2）》网络在线课程建设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09管理学院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网络视频课项目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23</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2016WL14</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张兴永</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《高等数学》习题课网络视频课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10理学院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网络视频课项目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24</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2015YB36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刘雪凤</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《政策分析》课程资料库建设的研究与实践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11文法学院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25</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2015JC09</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袁晓雯</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新媒体技术和“零教师课堂环境下大学英语学习策略研究”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12外文学院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基础课项目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不通过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26</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2015QN36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李嫣</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EGP向ESP转型期下的大学外语教师PCK发展路径研究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12外文学院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27</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2015QN38</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仲佳</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 xml:space="preserve">基于自我决定理的大学英语课堂教学改革探索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12外文学院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28</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2015QN40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张艳芳</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经贸德语教学中跨文化能力培养模式的研究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12外文学院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29</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2015YB39</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李廉</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标准化、交际型大学英语测试方法改革和研究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12外文学院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30</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2015YB40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祖大庆</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浸入式教学理念下外教口语课教学模式改革与英语专业体验式教习模式的构建</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12外文学院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31</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201069Y</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古强</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高校体育专业体操普修课运用CAI教学的改革研究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13体育学院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32</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2015JC14</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高艳敏</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类比与外显学习认知模式对网球技能学习绩效的影响研究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13体育学院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基础课项目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33</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2016JC14</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张清华</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高校乒乓球俱乐部教学模式</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13体育学院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基础课项目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34</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2016YB46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王涛1</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大学生体质健康测试管理优化研究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13体育学院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不通过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35</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2017KF13</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戚继球</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《材料加工设备基础》网络在线课程建设与研究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14材料学院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在线开放课程</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36</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2015CG02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韩晨平</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建筑学专业依托“双师型”教师提高本科生设计实践能力的教学改革研究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15设计学院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成果培育项目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待定</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37</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2016QN05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贾宁</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建筑造型教学的“形态生成”改革与创新</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15设计学院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38</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2015QN45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刘一玉</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“形”到“型”——工业设计专业造型基础课教学改革研究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15艺术学院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lastRenderedPageBreak/>
              <w:t>39</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2016YB49</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曾栋</w:t>
            </w:r>
          </w:p>
        </w:tc>
        <w:tc>
          <w:tcPr>
            <w:tcW w:w="3369" w:type="dxa"/>
            <w:shd w:val="clear" w:color="auto" w:fill="auto"/>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基于校企联合的工业设计工作室课程教学模式研究与实践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15艺术学院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40</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2016QN45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刘宏</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针对消防工程专业就业需求的参与式教学的探索与实践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16安全学院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41</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2016QN47</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齐聪</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基于《传热学》课程融研于教式教学模式的研究与探索</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17电力学院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42</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2015YB49</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程慧敏</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“LBL+PBL+TBL”互动参与式教学法在《马克思主义基本原理概论》课程中的综合运用研究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18马克思学院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43</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2015JC06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唐军</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在《大学物理》教学中培养学生的科学计算能力</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20物理学院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基础课项目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44</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2015QN52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贾慧霖</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面向应用型人才的安全专业毕业设计教学改革研究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21应用学院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45</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2015YB50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王强</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虚拟矿井教学系统的开发与应用</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21应用学院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2018.5</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46</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2014SF01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舒继森</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土力学地基基础</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01矿业学院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示范课程项目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47</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2015CG01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谢耀社</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《矿山岩体力学》精品课程建设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01矿业学院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成果培育项目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待定</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48</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2016CG01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李桂臣</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采矿工程一流国际化人才培养模式的创新与实践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01矿业学院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成果培育项目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待定</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49</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2016QN02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莫祥伦</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智能运输系统英语课程教学建设研究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01矿业学院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50</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2016WK01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郑西贵</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《采矿CAD》绘图基础微课建设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01矿业学院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微课程项目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不通过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51</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2016YB01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董成亮</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课堂在线“微测”系统的研究与应用</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01矿业学院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52</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2016YB02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吴锋锋</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非主动学习背景下兴趣教学方法的探索与实践—以采矿工程专业课课堂教学为例</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01矿业学院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53</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2016YB03</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张磊</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采矿工程本科专业国际化人才培养课程体系比较研究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01矿业学院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54</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2017QN01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闫帅</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 xml:space="preserve">采矿工程专业外籍教师课程建设优化探索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01矿业学院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55</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2017YB01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王方田</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优质课程教学资源共建共享研究与实践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01矿业学院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56</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2016YB05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段晓牧</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基于创新能力培养的《土木工程材料》实验教学体系改革与实践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02土木学院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57</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201010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陈飞</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《液压与气压传动》课程建设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03机电学院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Pr>
                <w:rFonts w:ascii="宋体" w:hAnsi="宋体" w:hint="eastAsia"/>
                <w:sz w:val="20"/>
                <w:szCs w:val="20"/>
              </w:rPr>
              <w:t>/</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58</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2016QN06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丁海港</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 xml:space="preserve">《机电液控制综合实验》教学研究与探索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03机电学院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59</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2016QN08</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卢昊</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《机械设计基础》反馈式</w:t>
            </w:r>
            <w:r w:rsidRPr="006876E7">
              <w:rPr>
                <w:rFonts w:ascii="宋体" w:hAnsi="宋体"/>
                <w:sz w:val="20"/>
                <w:szCs w:val="20"/>
              </w:rPr>
              <w:t>JiTT</w:t>
            </w:r>
            <w:r w:rsidRPr="006876E7">
              <w:rPr>
                <w:rFonts w:ascii="宋体" w:hAnsi="宋体" w:hint="eastAsia"/>
                <w:sz w:val="20"/>
                <w:szCs w:val="20"/>
              </w:rPr>
              <w:t>教学法探索与实践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03机电学院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lastRenderedPageBreak/>
              <w:t>60</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2016YB10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刘新华</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机械制造及自动化课组体系优化与教学内容改革的研究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03机电学院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61</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2016YB11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沈刚</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基于多门核心课程知识体系融合的机械电子方向综合改革</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03机电学院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62</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2016CG03</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袁小平</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面向卓越工程师创新能力培养的电子技术系列实践课程改革</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04信控学院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成果培育项目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63</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2016QN09</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芦楠楠</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电工技术与电子技术综合创新设计性实验研究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04信控学院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64</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2016QN11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张晓强</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 xml:space="preserve">《数字图像处理》课程建设与教学改革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04信控学院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65</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2016YB13</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翟文艳</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创新创业人才培养的研究与探索——创业教育教学过程中创业心理素质培养的方法研究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04信控学院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66</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2016YB15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张晓春</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《电工技术与电子技术实验》虚拟仿真实验平台的建设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04信控学院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67</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2016YB16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张晓光</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2016版本科培养方案背景下信息处理课组实践教学模式的研究与探索</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04信控学院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68</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2017YB12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王军</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智能机器人方向实验实践课程教学模式研究与创新人才培养</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04信控学院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69</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2016QN13</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胡明顺</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“竞赛驱动”型“地震勘探资料数据处理”课程教学方法研究与实践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05资源学院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70</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2016YB17</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何金先</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基于构建主义理论的《普通地质学》课程地质思维培养教学模式探索</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05资源学院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71</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2016YB20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朱宗奎</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水文地质虚拟仿真实验教学平台建设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05资源学院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72</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2017QN05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张晓丽</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“矿物岩石学”课程中导入式教学法的研究与实践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05资源学院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73</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2016YB21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巩冠群</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基于国际工程专业认证视野下“预约定制式”化工基础实验课程创新教学模式与学习指导资源库建设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06化工学院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待定</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74</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2016YB23</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苗真勇</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 xml:space="preserve"> 国家创新驱动背景下化学化工类拔尖 人才创造力提升策略和培养体系研究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06化工学院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75</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2016YB22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李海生</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 xml:space="preserve"> 过控专业实验教学模式改革与教学管理软件的研究与开发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06化工学院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76</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2016QN15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黄冠华</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生物专业课程资源库网络化平台的建设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06化工学院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77</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2016QN16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岳晓明</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 xml:space="preserve">翻转课堂与参与式教学相结合的课堂教学模式探索与实践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06化工学院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78</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2016QN17</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赵明</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《大学化学》分组参与式教学的初步研究和应用</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06化工学院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79</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2016QN18</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闫世勇</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遥感课程教学案例库建设与应用研究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07环测学院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lastRenderedPageBreak/>
              <w:t>80</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2016QN19</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张秋昭</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《矿山测量学》课程的虚拟仿真教学方法研究与实践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07环测学院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81</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2016YB24</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陈国良</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 xml:space="preserve">行业高校测绘卓越工程师多元化 培养模式构建研究与实践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07环测学院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82</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2016YB25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侯湖平</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基于翻转课堂的开放教育教学模式研究—以不动产估价为例</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07环测学院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83</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2016YB26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王立章</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工程教育认证导向的专业特色教学资源构建——以环境工程为例</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07环测学院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84</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2016JC01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毕方明</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结合大学生程序设计竞赛的C程序设计课程实验改革与实践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08计算机</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基础课项目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85</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2016JC02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李锡渝</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《VB程序设计上机实践》课程微课建设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08计算机</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基础课项目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86</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2016JC03</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聂茹</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 xml:space="preserve">竞赛激励机制下的翻转课堂教学模式研究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08计算机</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基础课项目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87</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2016QN20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刘佰龙</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《Android应用开发技术》课程项目式翻转课堂的教学方法研究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08计算机</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88</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2016QN21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王冠军</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基于交互式MOOC与翻转微学堂的《嵌入式系统设计与应用》课程应用实践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08计算机</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89</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2016QN22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张博</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“微课”在《软件工程》课程教学中的应用研究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08计算机</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90</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2016YB28</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陈朋朋</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面向工程教育专业认证的物联网实践课程教学体系探索与构建</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08计算机</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91</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2015SF02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许红华</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Q-AEK模式《人力资源管理》课程教学方法改革示范研究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09管理学院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示范课程项目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92</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2015YB28</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王德鲁</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基于实践式项目教学的《统计学》教学内容优化与教学模式改革</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09管理学院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93</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2016QN23</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陈克贵</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信息不对称下高校课堂管理工作的改革探索--以经管类专业《统计学》课程为例</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09管理学院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94</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2016QN25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岳婷</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 xml:space="preserve">职业生涯规划管理研讨式教学方法研究与实践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09管理学院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95</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2016QN26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张亮亮</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基于财务决策能力培养的《财务管理》课程案例开发与建设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09管理学院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96</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2016YB30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解凤敏</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金融业态变化下货币金融类课程内容拓展与教学方法改革研究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09管理学院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97</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2016YB31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李强</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会计学专业创新创业人才培养的研究与实践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09管理学院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不通过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98</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2016YB32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刘满芝</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基于“三创三实”导向的市场营销专业实践教学体系综合改革研究与应用</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09管理学院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99</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2016YB34</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宋妍</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以创新人才培养为目标的《宏观经济学》课程研讨式教学方法研究与应用</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09管理学院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lastRenderedPageBreak/>
              <w:t>100</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2016YY07</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吉生保</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国际营销全英文课程建设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09管理学院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全英语课程建设</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101</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2016JC05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金花</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服务于工程应用的线性代数课程内容改革</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10数学学院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基础课项目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102</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2016JC06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李俊领</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高等数学教学过程中“差生”的辨识-转化-预防策略优化及实践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10数学学院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基础课项目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103</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2016JC07</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祁永强</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大力推进“混合式”教学模式，全面提升《高等数学》教学质量。</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10数学学院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基础课项目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104</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2016JC08</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王文文</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基于“问题驱动”的概率论与数理统计教学方法创新研究与实践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10数学学院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基础课项目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105</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2016QN28</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郭彦</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结合科学计算的分学院《线性代数》案例教学探讨与实践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10数学学院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106</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2016QN30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田德建</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基于“融研于教、寓教于研”的探究式教学</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10数学学院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107</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2016YB38</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任新安</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基于创新型人才培养的《空间解析几何》教学改革与实践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10数学学院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108</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2016YB39</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孙永征</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基于微课的《工程数学》混合教学模式研究与实践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10数学学院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109</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2015SF04</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孙慧</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 xml:space="preserve">基于创新型人才培养的《外国文学》教学示范课程建设的研究与实践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11公管学院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示范课程项目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110</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2016QN33</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冯浩</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《证据法学》课程体系优化和内容改革研究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11公管学院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111</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2017QN11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张彦华</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高等教育在地国际化视角下《电视节目策划》课程教学探索与实践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11公管学院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112</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2017KF14</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刘蕾</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《非营利组织》在线课程</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11公管学院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在线课程</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113</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2016JC09</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董永义</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多元反馈的大学英语写作教学改革的研究与探索-基于教师反馈、同伴互评和批改网评价相结合的评估模式构建</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12外文学院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基础课项目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114</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2016JC11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李翠平</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可评价学习目标导向下的大学英语“教-学-评”一致性研究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12外文学院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基础课项目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115</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2016JC13</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张新祥</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信息化背景下大学英语研究型教学模式发展研究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12外文学院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基础课项目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116</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2016QN34</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陈琦</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互联网+背景下大学英语翻转课堂教学实践研究---以我校大学英语视听说课程为例</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12外文学院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117</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2016QN36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刘楠</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 xml:space="preserve">探究“阅读－写作－翻译”整合式翻译学习方法提高学生汉译英能力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12外文学院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118</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2016YB42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陈猛</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学习档案在高级阶段德语学习评估中的应用研究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12外文学院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119</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2016YB43</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刘婷婷</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 xml:space="preserve">多模态视角下理工科院校英语专业“综合英语”课程体系构建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12外文学院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lastRenderedPageBreak/>
              <w:t>120</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2016YB44</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王翔敏</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ELF视角下大学英语语音和口语教学的改革与研究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12外文学院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121</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2016YB45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袁辉</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基于二语写作能力构成要素的多元反馈研究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12外文学院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122</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201160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周鹏</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比较体育学课程建设与教学改革</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13体育学院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123</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2016QN39</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纵凤侠</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移动互联网背景下O2O教学模式在高校乒乓球教学中的研究与探索</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13体育学院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124</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2017KF05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黄美蓉</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大学公共体育瑜伽课程</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13体育学院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在线课程</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125</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2016CG04</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刘洪涛</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材料专业认识实习的ECCI教学法</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14材料学院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成果培育项目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126</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2016QN40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何业增</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基于创新能力培养“材料成型过程数值模拟仿真”课程建设与教学改革</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14材料学院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127</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2016QN41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乔江浩</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面向科研创新能力的本科创新实验班的实践探索</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14材料学院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128</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2016YB47</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委福祥</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以工程实践能力培养为导向的焊接实践课程教学模式与支撑体系构建与研究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14材料学院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129</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2016QN42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叶敏</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网页设计基础</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15设计学院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130</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2016WK02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顾贤光</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建筑构造（2）微课程建设</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15设计学院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微课程项目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不通过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sidRPr="00A94C60">
              <w:rPr>
                <w:rFonts w:ascii="宋体" w:hAnsi="宋体" w:hint="eastAsia"/>
                <w:sz w:val="18"/>
                <w:szCs w:val="18"/>
              </w:rPr>
              <w:t>131</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2016YB50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仝晓晓</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基于创新型人才培养的建筑设计教学发展研究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15设计学院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132</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2015SF05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刘应科</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《矿井通风》互动研讨式教学方法研究与互动教学网站开发</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16安全学院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示范课程项目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133</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2016QN46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王凯</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煤矿安全监测监控向工业安防拓展中寓做于教、课堂实训演练的教学改革</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16安全学院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134</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2016YB52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赵恩来</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基于工程教育专业认证的安全人机工程教学内容改革研究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16安全学院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135</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2016YY11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程健维</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探索适应于全英文课程《Mine Dust Control》的课程教学体系及考核研究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16安全学院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全英语课程建设</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136</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2016CG05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饶中浩</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 xml:space="preserve">创建一流学科背景下特色拔尖创新人才培养体系研究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17电力学院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成果培育项目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137</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2016QN48</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赵培涛</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创新创业人才培养模式的探索与实践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17电力学院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138</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2016YB12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于东升</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创新人才培养模式下“新能源发电技术”课程建设与教学实践</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17电力学院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139</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2016WK18</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程志波</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科学大师创新启示录系列讲座</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18马克思学院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微课程项目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lastRenderedPageBreak/>
              <w:t>140</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201QN496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纪佳妮</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基于激发理论兴趣的《马克思主义基本原理概论》课教学方法研究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18马克思学院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141</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2016QN29</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李明雪</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《大学物理》学困因子调查与研究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20物理学院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142</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2016QN32</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张俊廷</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自主开放与研究性物理实验模式的探索</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20物理学院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143</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2016YB35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郝大鹏</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基于“互联网+”的物理综合实验教学模式研究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20物理学院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144</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2016YB36</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李海鹏</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 xml:space="preserve">应用物理专业《单片机原理及应用》案例教学实践研究          </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20物理学院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145</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2016YB37</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秦丽霞</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物理实验选课系统的完善与教学模式的改进</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20物理学院</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146</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2016QN50</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宋晓艳</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应用型《安全系统工程》课程教学改革研究</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21职教部</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青年项目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147</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2016YB55</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李占芳</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《矿井提升运输设备》课程的教学改革</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21职教部</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一般项目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优秀</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r w:rsidR="00062B17" w:rsidRPr="004042F2" w:rsidTr="005270D2">
        <w:trPr>
          <w:trHeight w:val="588"/>
          <w:jc w:val="center"/>
        </w:trPr>
        <w:tc>
          <w:tcPr>
            <w:tcW w:w="535" w:type="dxa"/>
            <w:shd w:val="clear" w:color="auto" w:fill="auto"/>
            <w:vAlign w:val="center"/>
          </w:tcPr>
          <w:p w:rsidR="00062B17" w:rsidRPr="00A94C60" w:rsidRDefault="00062B17" w:rsidP="005270D2">
            <w:pPr>
              <w:jc w:val="center"/>
              <w:rPr>
                <w:rFonts w:ascii="宋体" w:hAnsi="宋体"/>
                <w:sz w:val="18"/>
                <w:szCs w:val="18"/>
              </w:rPr>
            </w:pPr>
            <w:r>
              <w:rPr>
                <w:rFonts w:ascii="宋体" w:hAnsi="宋体" w:hint="eastAsia"/>
                <w:sz w:val="18"/>
                <w:szCs w:val="18"/>
              </w:rPr>
              <w:t>148</w:t>
            </w:r>
          </w:p>
        </w:tc>
        <w:tc>
          <w:tcPr>
            <w:tcW w:w="1016" w:type="dxa"/>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2016WL21</w:t>
            </w:r>
          </w:p>
        </w:tc>
        <w:tc>
          <w:tcPr>
            <w:tcW w:w="823"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王清</w:t>
            </w:r>
          </w:p>
        </w:tc>
        <w:tc>
          <w:tcPr>
            <w:tcW w:w="3369" w:type="dxa"/>
            <w:shd w:val="clear" w:color="auto" w:fill="auto"/>
            <w:vAlign w:val="center"/>
          </w:tcPr>
          <w:p w:rsidR="00062B17" w:rsidRPr="006876E7" w:rsidRDefault="00062B17" w:rsidP="005270D2">
            <w:pPr>
              <w:jc w:val="left"/>
              <w:rPr>
                <w:rFonts w:ascii="宋体" w:hAnsi="宋体"/>
                <w:sz w:val="20"/>
                <w:szCs w:val="20"/>
              </w:rPr>
            </w:pPr>
            <w:r w:rsidRPr="006876E7">
              <w:rPr>
                <w:rFonts w:ascii="宋体" w:hAnsi="宋体" w:hint="eastAsia"/>
                <w:sz w:val="20"/>
                <w:szCs w:val="20"/>
              </w:rPr>
              <w:t>大学生涯规划</w:t>
            </w:r>
          </w:p>
        </w:tc>
        <w:tc>
          <w:tcPr>
            <w:tcW w:w="105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30学生工作</w:t>
            </w:r>
            <w:r>
              <w:rPr>
                <w:rFonts w:ascii="宋体" w:hAnsi="宋体" w:hint="eastAsia"/>
                <w:sz w:val="20"/>
                <w:szCs w:val="20"/>
              </w:rPr>
              <w:t>处</w:t>
            </w:r>
          </w:p>
        </w:tc>
        <w:tc>
          <w:tcPr>
            <w:tcW w:w="1204"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网络视频课项目</w:t>
            </w:r>
          </w:p>
        </w:tc>
        <w:tc>
          <w:tcPr>
            <w:tcW w:w="678"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通过</w:t>
            </w:r>
          </w:p>
        </w:tc>
        <w:tc>
          <w:tcPr>
            <w:tcW w:w="916" w:type="dxa"/>
            <w:shd w:val="clear" w:color="auto" w:fill="auto"/>
            <w:vAlign w:val="center"/>
          </w:tcPr>
          <w:p w:rsidR="00062B17" w:rsidRPr="006876E7" w:rsidRDefault="00062B17" w:rsidP="005270D2">
            <w:pPr>
              <w:jc w:val="center"/>
              <w:rPr>
                <w:rFonts w:ascii="宋体" w:hAnsi="宋体"/>
                <w:sz w:val="20"/>
                <w:szCs w:val="20"/>
              </w:rPr>
            </w:pPr>
            <w:r w:rsidRPr="006876E7">
              <w:rPr>
                <w:rFonts w:ascii="宋体" w:hAnsi="宋体" w:hint="eastAsia"/>
                <w:sz w:val="20"/>
                <w:szCs w:val="20"/>
              </w:rPr>
              <w:t>2018.1</w:t>
            </w:r>
            <w:r w:rsidRPr="006876E7">
              <w:rPr>
                <w:rFonts w:ascii="宋体" w:hAnsi="宋体"/>
                <w:sz w:val="20"/>
                <w:szCs w:val="20"/>
              </w:rPr>
              <w:t>0</w:t>
            </w:r>
          </w:p>
        </w:tc>
      </w:tr>
    </w:tbl>
    <w:p w:rsidR="00062B17" w:rsidRDefault="00062B17" w:rsidP="00062B17">
      <w:r>
        <w:rPr>
          <w:rFonts w:hint="eastAsia"/>
        </w:rPr>
        <w:t xml:space="preserve"> </w:t>
      </w:r>
    </w:p>
    <w:sectPr w:rsidR="00062B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B1A36"/>
    <w:multiLevelType w:val="hybridMultilevel"/>
    <w:tmpl w:val="EE4456EE"/>
    <w:lvl w:ilvl="0" w:tplc="F48C6A56">
      <w:start w:val="3"/>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E744AC7"/>
    <w:multiLevelType w:val="hybridMultilevel"/>
    <w:tmpl w:val="E1066032"/>
    <w:lvl w:ilvl="0" w:tplc="17FEC944">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4C936260"/>
    <w:multiLevelType w:val="hybridMultilevel"/>
    <w:tmpl w:val="4EF46BB8"/>
    <w:lvl w:ilvl="0" w:tplc="FFFFFFFF">
      <w:start w:val="1"/>
      <w:numFmt w:val="none"/>
      <w:lvlText w:val="一、"/>
      <w:lvlJc w:val="left"/>
      <w:pPr>
        <w:tabs>
          <w:tab w:val="num" w:pos="1710"/>
        </w:tabs>
        <w:ind w:left="1710" w:hanging="1140"/>
      </w:pPr>
      <w:rPr>
        <w:rFonts w:hint="eastAsia"/>
      </w:rPr>
    </w:lvl>
    <w:lvl w:ilvl="1" w:tplc="FFFFFFFF" w:tentative="1">
      <w:start w:val="1"/>
      <w:numFmt w:val="lowerLetter"/>
      <w:lvlText w:val="%2)"/>
      <w:lvlJc w:val="left"/>
      <w:pPr>
        <w:tabs>
          <w:tab w:val="num" w:pos="1410"/>
        </w:tabs>
        <w:ind w:left="1410" w:hanging="420"/>
      </w:pPr>
    </w:lvl>
    <w:lvl w:ilvl="2" w:tplc="FFFFFFFF" w:tentative="1">
      <w:start w:val="1"/>
      <w:numFmt w:val="lowerRoman"/>
      <w:lvlText w:val="%3."/>
      <w:lvlJc w:val="right"/>
      <w:pPr>
        <w:tabs>
          <w:tab w:val="num" w:pos="1830"/>
        </w:tabs>
        <w:ind w:left="1830" w:hanging="420"/>
      </w:pPr>
    </w:lvl>
    <w:lvl w:ilvl="3" w:tplc="FFFFFFFF" w:tentative="1">
      <w:start w:val="1"/>
      <w:numFmt w:val="decimal"/>
      <w:lvlText w:val="%4."/>
      <w:lvlJc w:val="left"/>
      <w:pPr>
        <w:tabs>
          <w:tab w:val="num" w:pos="2250"/>
        </w:tabs>
        <w:ind w:left="2250" w:hanging="420"/>
      </w:pPr>
    </w:lvl>
    <w:lvl w:ilvl="4" w:tplc="FFFFFFFF" w:tentative="1">
      <w:start w:val="1"/>
      <w:numFmt w:val="lowerLetter"/>
      <w:lvlText w:val="%5)"/>
      <w:lvlJc w:val="left"/>
      <w:pPr>
        <w:tabs>
          <w:tab w:val="num" w:pos="2670"/>
        </w:tabs>
        <w:ind w:left="2670" w:hanging="420"/>
      </w:pPr>
    </w:lvl>
    <w:lvl w:ilvl="5" w:tplc="FFFFFFFF" w:tentative="1">
      <w:start w:val="1"/>
      <w:numFmt w:val="lowerRoman"/>
      <w:lvlText w:val="%6."/>
      <w:lvlJc w:val="right"/>
      <w:pPr>
        <w:tabs>
          <w:tab w:val="num" w:pos="3090"/>
        </w:tabs>
        <w:ind w:left="3090" w:hanging="420"/>
      </w:pPr>
    </w:lvl>
    <w:lvl w:ilvl="6" w:tplc="FFFFFFFF" w:tentative="1">
      <w:start w:val="1"/>
      <w:numFmt w:val="decimal"/>
      <w:lvlText w:val="%7."/>
      <w:lvlJc w:val="left"/>
      <w:pPr>
        <w:tabs>
          <w:tab w:val="num" w:pos="3510"/>
        </w:tabs>
        <w:ind w:left="3510" w:hanging="420"/>
      </w:pPr>
    </w:lvl>
    <w:lvl w:ilvl="7" w:tplc="FFFFFFFF" w:tentative="1">
      <w:start w:val="1"/>
      <w:numFmt w:val="lowerLetter"/>
      <w:lvlText w:val="%8)"/>
      <w:lvlJc w:val="left"/>
      <w:pPr>
        <w:tabs>
          <w:tab w:val="num" w:pos="3930"/>
        </w:tabs>
        <w:ind w:left="3930" w:hanging="420"/>
      </w:pPr>
    </w:lvl>
    <w:lvl w:ilvl="8" w:tplc="FFFFFFFF" w:tentative="1">
      <w:start w:val="1"/>
      <w:numFmt w:val="lowerRoman"/>
      <w:lvlText w:val="%9."/>
      <w:lvlJc w:val="right"/>
      <w:pPr>
        <w:tabs>
          <w:tab w:val="num" w:pos="4350"/>
        </w:tabs>
        <w:ind w:left="4350" w:hanging="420"/>
      </w:pPr>
    </w:lvl>
  </w:abstractNum>
  <w:abstractNum w:abstractNumId="3" w15:restartNumberingAfterBreak="0">
    <w:nsid w:val="5AAB08AA"/>
    <w:multiLevelType w:val="hybridMultilevel"/>
    <w:tmpl w:val="6F50D27A"/>
    <w:lvl w:ilvl="0" w:tplc="CD8E6502">
      <w:start w:val="1"/>
      <w:numFmt w:val="japaneseCounting"/>
      <w:lvlText w:val="%1、"/>
      <w:lvlJc w:val="left"/>
      <w:pPr>
        <w:tabs>
          <w:tab w:val="num" w:pos="960"/>
        </w:tabs>
        <w:ind w:left="960" w:hanging="48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5BA16C76"/>
    <w:multiLevelType w:val="hybridMultilevel"/>
    <w:tmpl w:val="64EE9E10"/>
    <w:lvl w:ilvl="0" w:tplc="FFFFFFFF">
      <w:start w:val="2"/>
      <w:numFmt w:val="decimal"/>
      <w:lvlText w:val="(%1)"/>
      <w:lvlJc w:val="left"/>
      <w:pPr>
        <w:tabs>
          <w:tab w:val="num" w:pos="1755"/>
        </w:tabs>
        <w:ind w:left="1755" w:hanging="615"/>
      </w:pPr>
      <w:rPr>
        <w:rFonts w:hint="eastAsia"/>
      </w:rPr>
    </w:lvl>
    <w:lvl w:ilvl="1" w:tplc="FFFFFFFF" w:tentative="1">
      <w:start w:val="1"/>
      <w:numFmt w:val="lowerLetter"/>
      <w:lvlText w:val="%2)"/>
      <w:lvlJc w:val="left"/>
      <w:pPr>
        <w:tabs>
          <w:tab w:val="num" w:pos="1980"/>
        </w:tabs>
        <w:ind w:left="1980" w:hanging="420"/>
      </w:pPr>
    </w:lvl>
    <w:lvl w:ilvl="2" w:tplc="FFFFFFFF" w:tentative="1">
      <w:start w:val="1"/>
      <w:numFmt w:val="lowerRoman"/>
      <w:lvlText w:val="%3."/>
      <w:lvlJc w:val="right"/>
      <w:pPr>
        <w:tabs>
          <w:tab w:val="num" w:pos="2400"/>
        </w:tabs>
        <w:ind w:left="2400" w:hanging="420"/>
      </w:pPr>
    </w:lvl>
    <w:lvl w:ilvl="3" w:tplc="FFFFFFFF" w:tentative="1">
      <w:start w:val="1"/>
      <w:numFmt w:val="decimal"/>
      <w:lvlText w:val="%4."/>
      <w:lvlJc w:val="left"/>
      <w:pPr>
        <w:tabs>
          <w:tab w:val="num" w:pos="2820"/>
        </w:tabs>
        <w:ind w:left="2820" w:hanging="420"/>
      </w:pPr>
    </w:lvl>
    <w:lvl w:ilvl="4" w:tplc="FFFFFFFF" w:tentative="1">
      <w:start w:val="1"/>
      <w:numFmt w:val="lowerLetter"/>
      <w:lvlText w:val="%5)"/>
      <w:lvlJc w:val="left"/>
      <w:pPr>
        <w:tabs>
          <w:tab w:val="num" w:pos="3240"/>
        </w:tabs>
        <w:ind w:left="3240" w:hanging="420"/>
      </w:pPr>
    </w:lvl>
    <w:lvl w:ilvl="5" w:tplc="FFFFFFFF" w:tentative="1">
      <w:start w:val="1"/>
      <w:numFmt w:val="lowerRoman"/>
      <w:lvlText w:val="%6."/>
      <w:lvlJc w:val="right"/>
      <w:pPr>
        <w:tabs>
          <w:tab w:val="num" w:pos="3660"/>
        </w:tabs>
        <w:ind w:left="3660" w:hanging="420"/>
      </w:pPr>
    </w:lvl>
    <w:lvl w:ilvl="6" w:tplc="FFFFFFFF" w:tentative="1">
      <w:start w:val="1"/>
      <w:numFmt w:val="decimal"/>
      <w:lvlText w:val="%7."/>
      <w:lvlJc w:val="left"/>
      <w:pPr>
        <w:tabs>
          <w:tab w:val="num" w:pos="4080"/>
        </w:tabs>
        <w:ind w:left="4080" w:hanging="420"/>
      </w:pPr>
    </w:lvl>
    <w:lvl w:ilvl="7" w:tplc="FFFFFFFF" w:tentative="1">
      <w:start w:val="1"/>
      <w:numFmt w:val="lowerLetter"/>
      <w:lvlText w:val="%8)"/>
      <w:lvlJc w:val="left"/>
      <w:pPr>
        <w:tabs>
          <w:tab w:val="num" w:pos="4500"/>
        </w:tabs>
        <w:ind w:left="4500" w:hanging="420"/>
      </w:pPr>
    </w:lvl>
    <w:lvl w:ilvl="8" w:tplc="FFFFFFFF" w:tentative="1">
      <w:start w:val="1"/>
      <w:numFmt w:val="lowerRoman"/>
      <w:lvlText w:val="%9."/>
      <w:lvlJc w:val="right"/>
      <w:pPr>
        <w:tabs>
          <w:tab w:val="num" w:pos="4920"/>
        </w:tabs>
        <w:ind w:left="4920" w:hanging="420"/>
      </w:pPr>
    </w:lvl>
  </w:abstractNum>
  <w:abstractNum w:abstractNumId="5" w15:restartNumberingAfterBreak="0">
    <w:nsid w:val="75E073DF"/>
    <w:multiLevelType w:val="singleLevel"/>
    <w:tmpl w:val="024C90BC"/>
    <w:lvl w:ilvl="0">
      <w:start w:val="1"/>
      <w:numFmt w:val="japaneseCounting"/>
      <w:lvlText w:val="%1、"/>
      <w:lvlJc w:val="left"/>
      <w:pPr>
        <w:tabs>
          <w:tab w:val="num" w:pos="570"/>
        </w:tabs>
        <w:ind w:left="570" w:hanging="570"/>
      </w:pPr>
      <w:rPr>
        <w:rFonts w:hint="eastAsia"/>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17"/>
    <w:rsid w:val="00062B17"/>
    <w:rsid w:val="008A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061DD-037A-4BD3-A20F-B3A565B2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B17"/>
    <w:pPr>
      <w:widowControl w:val="0"/>
      <w:jc w:val="both"/>
    </w:pPr>
  </w:style>
  <w:style w:type="paragraph" w:styleId="1">
    <w:name w:val="heading 1"/>
    <w:basedOn w:val="a"/>
    <w:link w:val="1Char"/>
    <w:uiPriority w:val="9"/>
    <w:qFormat/>
    <w:rsid w:val="00062B17"/>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next w:val="a"/>
    <w:link w:val="4Char"/>
    <w:unhideWhenUsed/>
    <w:qFormat/>
    <w:rsid w:val="00062B1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6">
    <w:name w:val="heading 6"/>
    <w:basedOn w:val="a"/>
    <w:next w:val="a"/>
    <w:link w:val="6Char"/>
    <w:qFormat/>
    <w:rsid w:val="00062B17"/>
    <w:pPr>
      <w:keepNext/>
      <w:keepLines/>
      <w:spacing w:before="240" w:after="64" w:line="320" w:lineRule="auto"/>
      <w:outlineLvl w:val="5"/>
    </w:pPr>
    <w:rPr>
      <w:rFonts w:ascii="Arial" w:eastAsia="黑体" w:hAnsi="Arial"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62B17"/>
    <w:rPr>
      <w:rFonts w:ascii="宋体" w:eastAsia="宋体" w:hAnsi="宋体" w:cs="宋体"/>
      <w:b/>
      <w:bCs/>
      <w:kern w:val="36"/>
      <w:sz w:val="48"/>
      <w:szCs w:val="48"/>
    </w:rPr>
  </w:style>
  <w:style w:type="character" w:customStyle="1" w:styleId="4Char">
    <w:name w:val="标题 4 Char"/>
    <w:basedOn w:val="a0"/>
    <w:link w:val="4"/>
    <w:rsid w:val="00062B17"/>
    <w:rPr>
      <w:rFonts w:asciiTheme="majorHAnsi" w:eastAsiaTheme="majorEastAsia" w:hAnsiTheme="majorHAnsi" w:cstheme="majorBidi"/>
      <w:b/>
      <w:bCs/>
      <w:sz w:val="28"/>
      <w:szCs w:val="28"/>
    </w:rPr>
  </w:style>
  <w:style w:type="character" w:customStyle="1" w:styleId="6Char">
    <w:name w:val="标题 6 Char"/>
    <w:basedOn w:val="a0"/>
    <w:link w:val="6"/>
    <w:rsid w:val="00062B17"/>
    <w:rPr>
      <w:rFonts w:ascii="Arial" w:eastAsia="黑体" w:hAnsi="Arial" w:cs="Times New Roman"/>
      <w:b/>
      <w:bCs/>
      <w:sz w:val="24"/>
      <w:szCs w:val="24"/>
    </w:rPr>
  </w:style>
  <w:style w:type="paragraph" w:customStyle="1" w:styleId="artimetas">
    <w:name w:val="arti_metas"/>
    <w:basedOn w:val="a"/>
    <w:rsid w:val="00062B17"/>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_update"/>
    <w:basedOn w:val="a0"/>
    <w:rsid w:val="00062B17"/>
  </w:style>
  <w:style w:type="character" w:customStyle="1" w:styleId="artiviews">
    <w:name w:val="arti_views"/>
    <w:basedOn w:val="a0"/>
    <w:rsid w:val="00062B17"/>
  </w:style>
  <w:style w:type="character" w:customStyle="1" w:styleId="wpvisitcount">
    <w:name w:val="wp_visitcount"/>
    <w:basedOn w:val="a0"/>
    <w:rsid w:val="00062B17"/>
  </w:style>
  <w:style w:type="character" w:styleId="a3">
    <w:name w:val="Strong"/>
    <w:basedOn w:val="a0"/>
    <w:qFormat/>
    <w:rsid w:val="00062B17"/>
    <w:rPr>
      <w:b/>
      <w:bCs/>
    </w:rPr>
  </w:style>
  <w:style w:type="paragraph" w:styleId="a4">
    <w:name w:val="Date"/>
    <w:basedOn w:val="a"/>
    <w:link w:val="Char"/>
    <w:unhideWhenUsed/>
    <w:rsid w:val="00062B17"/>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日期 Char"/>
    <w:basedOn w:val="a0"/>
    <w:link w:val="a4"/>
    <w:rsid w:val="00062B17"/>
    <w:rPr>
      <w:rFonts w:ascii="宋体" w:eastAsia="宋体" w:hAnsi="宋体" w:cs="宋体"/>
      <w:kern w:val="0"/>
      <w:sz w:val="24"/>
      <w:szCs w:val="24"/>
    </w:rPr>
  </w:style>
  <w:style w:type="paragraph" w:styleId="a5">
    <w:name w:val="header"/>
    <w:basedOn w:val="a"/>
    <w:link w:val="Char0"/>
    <w:unhideWhenUsed/>
    <w:rsid w:val="00062B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062B17"/>
    <w:rPr>
      <w:sz w:val="18"/>
      <w:szCs w:val="18"/>
    </w:rPr>
  </w:style>
  <w:style w:type="paragraph" w:styleId="a6">
    <w:name w:val="footer"/>
    <w:basedOn w:val="a"/>
    <w:link w:val="Char1"/>
    <w:unhideWhenUsed/>
    <w:rsid w:val="00062B17"/>
    <w:pPr>
      <w:tabs>
        <w:tab w:val="center" w:pos="4153"/>
        <w:tab w:val="right" w:pos="8306"/>
      </w:tabs>
      <w:snapToGrid w:val="0"/>
      <w:jc w:val="left"/>
    </w:pPr>
    <w:rPr>
      <w:sz w:val="18"/>
      <w:szCs w:val="18"/>
    </w:rPr>
  </w:style>
  <w:style w:type="character" w:customStyle="1" w:styleId="Char1">
    <w:name w:val="页脚 Char"/>
    <w:basedOn w:val="a0"/>
    <w:link w:val="a6"/>
    <w:rsid w:val="00062B17"/>
    <w:rPr>
      <w:sz w:val="18"/>
      <w:szCs w:val="18"/>
    </w:rPr>
  </w:style>
  <w:style w:type="paragraph" w:customStyle="1" w:styleId="Char2">
    <w:name w:val="Char"/>
    <w:basedOn w:val="a"/>
    <w:next w:val="4"/>
    <w:autoRedefine/>
    <w:rsid w:val="00062B17"/>
    <w:pPr>
      <w:widowControl/>
      <w:spacing w:after="160" w:line="240" w:lineRule="exact"/>
      <w:jc w:val="left"/>
    </w:pPr>
    <w:rPr>
      <w:rFonts w:ascii="Verdana" w:eastAsia="仿宋_GB2312" w:hAnsi="Verdana" w:cs="Times New Roman"/>
      <w:b/>
      <w:kern w:val="0"/>
      <w:sz w:val="28"/>
      <w:szCs w:val="30"/>
      <w:lang w:eastAsia="en-US"/>
    </w:rPr>
  </w:style>
  <w:style w:type="paragraph" w:customStyle="1" w:styleId="titletext">
    <w:name w:val="title_text"/>
    <w:basedOn w:val="a"/>
    <w:rsid w:val="00062B17"/>
    <w:pPr>
      <w:widowControl/>
      <w:spacing w:before="100" w:beforeAutospacing="1" w:after="120"/>
      <w:jc w:val="left"/>
    </w:pPr>
    <w:rPr>
      <w:rFonts w:ascii="宋体" w:eastAsia="宋体" w:hAnsi="宋体" w:cs="宋体"/>
      <w:color w:val="3C3C3C"/>
      <w:kern w:val="0"/>
      <w:sz w:val="18"/>
      <w:szCs w:val="18"/>
    </w:rPr>
  </w:style>
  <w:style w:type="paragraph" w:customStyle="1" w:styleId="artimetas1">
    <w:name w:val="arti_metas1"/>
    <w:basedOn w:val="a"/>
    <w:rsid w:val="00062B17"/>
    <w:pPr>
      <w:widowControl/>
      <w:pBdr>
        <w:bottom w:val="single" w:sz="6" w:space="8" w:color="C7C7C7"/>
      </w:pBdr>
      <w:spacing w:after="150"/>
      <w:jc w:val="center"/>
    </w:pPr>
    <w:rPr>
      <w:rFonts w:ascii="宋体" w:eastAsia="宋体" w:hAnsi="宋体" w:cs="宋体"/>
      <w:color w:val="3C3C3C"/>
      <w:kern w:val="0"/>
      <w:sz w:val="18"/>
      <w:szCs w:val="18"/>
    </w:rPr>
  </w:style>
  <w:style w:type="character" w:customStyle="1" w:styleId="artisubtitle1">
    <w:name w:val="arti_subtitle1"/>
    <w:basedOn w:val="a0"/>
    <w:rsid w:val="00062B17"/>
    <w:rPr>
      <w:b/>
      <w:bCs/>
      <w:color w:val="999999"/>
      <w:sz w:val="21"/>
      <w:szCs w:val="21"/>
    </w:rPr>
  </w:style>
  <w:style w:type="character" w:customStyle="1" w:styleId="wpvisitcount1">
    <w:name w:val="wp_visitcount1"/>
    <w:basedOn w:val="a0"/>
    <w:rsid w:val="00062B17"/>
    <w:rPr>
      <w:vanish/>
      <w:webHidden w:val="0"/>
      <w:color w:val="787878"/>
      <w:sz w:val="21"/>
      <w:szCs w:val="21"/>
      <w:specVanish w:val="0"/>
    </w:rPr>
  </w:style>
  <w:style w:type="character" w:styleId="a7">
    <w:name w:val="Hyperlink"/>
    <w:basedOn w:val="a0"/>
    <w:unhideWhenUsed/>
    <w:rsid w:val="00062B17"/>
    <w:rPr>
      <w:strike w:val="0"/>
      <w:dstrike w:val="0"/>
      <w:color w:val="3C3C3C"/>
      <w:u w:val="none"/>
      <w:effect w:val="none"/>
    </w:rPr>
  </w:style>
  <w:style w:type="paragraph" w:styleId="a8">
    <w:name w:val="Plain Text"/>
    <w:basedOn w:val="a"/>
    <w:link w:val="Char3"/>
    <w:rsid w:val="00062B17"/>
    <w:rPr>
      <w:rFonts w:ascii="宋体" w:eastAsia="宋体" w:hAnsi="Courier New" w:cs="Times New Roman"/>
      <w:szCs w:val="20"/>
    </w:rPr>
  </w:style>
  <w:style w:type="character" w:customStyle="1" w:styleId="Char3">
    <w:name w:val="纯文本 Char"/>
    <w:basedOn w:val="a0"/>
    <w:link w:val="a8"/>
    <w:rsid w:val="00062B17"/>
    <w:rPr>
      <w:rFonts w:ascii="宋体" w:eastAsia="宋体" w:hAnsi="Courier New" w:cs="Times New Roman"/>
      <w:szCs w:val="20"/>
    </w:rPr>
  </w:style>
  <w:style w:type="paragraph" w:styleId="a9">
    <w:name w:val="Body Text Indent"/>
    <w:basedOn w:val="a"/>
    <w:link w:val="Char4"/>
    <w:rsid w:val="00062B17"/>
    <w:pPr>
      <w:spacing w:line="400" w:lineRule="exact"/>
      <w:ind w:firstLine="570"/>
    </w:pPr>
    <w:rPr>
      <w:rFonts w:ascii="Times New Roman" w:eastAsia="宋体" w:hAnsi="Times New Roman" w:cs="Times New Roman"/>
      <w:sz w:val="24"/>
      <w:szCs w:val="24"/>
    </w:rPr>
  </w:style>
  <w:style w:type="character" w:customStyle="1" w:styleId="Char4">
    <w:name w:val="正文文本缩进 Char"/>
    <w:basedOn w:val="a0"/>
    <w:link w:val="a9"/>
    <w:rsid w:val="00062B17"/>
    <w:rPr>
      <w:rFonts w:ascii="Times New Roman" w:eastAsia="宋体" w:hAnsi="Times New Roman" w:cs="Times New Roman"/>
      <w:sz w:val="24"/>
      <w:szCs w:val="24"/>
    </w:rPr>
  </w:style>
  <w:style w:type="paragraph" w:styleId="aa">
    <w:name w:val="Normal (Web)"/>
    <w:basedOn w:val="a"/>
    <w:rsid w:val="00062B17"/>
    <w:pPr>
      <w:widowControl/>
      <w:spacing w:before="100" w:beforeAutospacing="1" w:after="100" w:afterAutospacing="1"/>
      <w:jc w:val="left"/>
    </w:pPr>
    <w:rPr>
      <w:rFonts w:ascii="宋体" w:eastAsia="宋体" w:hAnsi="宋体" w:cs="宋体"/>
      <w:kern w:val="0"/>
      <w:sz w:val="24"/>
      <w:szCs w:val="24"/>
    </w:rPr>
  </w:style>
  <w:style w:type="paragraph" w:customStyle="1" w:styleId="Char10">
    <w:name w:val="Char1"/>
    <w:basedOn w:val="a"/>
    <w:next w:val="4"/>
    <w:autoRedefine/>
    <w:rsid w:val="00062B17"/>
    <w:pPr>
      <w:widowControl/>
      <w:spacing w:after="160" w:line="240" w:lineRule="exact"/>
      <w:jc w:val="left"/>
    </w:pPr>
    <w:rPr>
      <w:rFonts w:ascii="Verdana" w:eastAsia="仿宋_GB2312" w:hAnsi="Verdana" w:cs="Times New Roman"/>
      <w:b/>
      <w:kern w:val="0"/>
      <w:sz w:val="28"/>
      <w:szCs w:val="30"/>
      <w:lang w:eastAsia="en-US"/>
    </w:rPr>
  </w:style>
  <w:style w:type="paragraph" w:styleId="ab">
    <w:name w:val="Balloon Text"/>
    <w:basedOn w:val="a"/>
    <w:link w:val="Char5"/>
    <w:semiHidden/>
    <w:rsid w:val="00062B17"/>
    <w:rPr>
      <w:rFonts w:ascii="Times New Roman" w:eastAsia="宋体" w:hAnsi="Times New Roman" w:cs="Times New Roman"/>
      <w:sz w:val="18"/>
      <w:szCs w:val="18"/>
    </w:rPr>
  </w:style>
  <w:style w:type="character" w:customStyle="1" w:styleId="Char5">
    <w:name w:val="批注框文本 Char"/>
    <w:basedOn w:val="a0"/>
    <w:link w:val="ab"/>
    <w:semiHidden/>
    <w:rsid w:val="00062B17"/>
    <w:rPr>
      <w:rFonts w:ascii="Times New Roman" w:eastAsia="宋体" w:hAnsi="Times New Roman" w:cs="Times New Roman"/>
      <w:sz w:val="18"/>
      <w:szCs w:val="18"/>
    </w:rPr>
  </w:style>
  <w:style w:type="paragraph" w:customStyle="1" w:styleId="ParaChar">
    <w:name w:val="默认段落字体 Para Char"/>
    <w:basedOn w:val="6"/>
    <w:rsid w:val="00062B17"/>
    <w:pPr>
      <w:tabs>
        <w:tab w:val="num" w:pos="1440"/>
      </w:tabs>
    </w:pPr>
    <w:rPr>
      <w:rFonts w:eastAsia="宋体"/>
    </w:rPr>
  </w:style>
  <w:style w:type="paragraph" w:customStyle="1" w:styleId="Default">
    <w:name w:val="Default"/>
    <w:rsid w:val="00062B17"/>
    <w:pPr>
      <w:widowControl w:val="0"/>
      <w:autoSpaceDE w:val="0"/>
      <w:autoSpaceDN w:val="0"/>
      <w:adjustRightInd w:val="0"/>
    </w:pPr>
    <w:rPr>
      <w:rFonts w:ascii="隶书" w:eastAsia="隶书" w:hAnsi="Times New Roman" w:cs="隶书"/>
      <w:color w:val="000000"/>
      <w:kern w:val="0"/>
      <w:sz w:val="24"/>
      <w:szCs w:val="24"/>
    </w:rPr>
  </w:style>
  <w:style w:type="table" w:styleId="ac">
    <w:name w:val="Table Grid"/>
    <w:basedOn w:val="a1"/>
    <w:uiPriority w:val="59"/>
    <w:rsid w:val="00062B1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062B17"/>
    <w:rPr>
      <w:rFonts w:ascii="Times New Roman" w:eastAsia="宋体" w:hAnsi="Times New Roman" w:cs="Times New Roman"/>
      <w:szCs w:val="24"/>
    </w:rPr>
  </w:style>
  <w:style w:type="character" w:styleId="ae">
    <w:name w:val="Emphasis"/>
    <w:qFormat/>
    <w:rsid w:val="00062B17"/>
    <w:rPr>
      <w:i/>
      <w:iCs/>
    </w:rPr>
  </w:style>
  <w:style w:type="character" w:customStyle="1" w:styleId="apple-converted-space">
    <w:name w:val="apple-converted-space"/>
    <w:rsid w:val="00062B17"/>
  </w:style>
  <w:style w:type="paragraph" w:customStyle="1" w:styleId="CharChar2Char">
    <w:name w:val="Char Char2 Char"/>
    <w:basedOn w:val="a"/>
    <w:next w:val="4"/>
    <w:autoRedefine/>
    <w:rsid w:val="00062B17"/>
    <w:pPr>
      <w:widowControl/>
      <w:spacing w:after="160" w:line="240" w:lineRule="exact"/>
      <w:jc w:val="left"/>
    </w:pPr>
    <w:rPr>
      <w:rFonts w:ascii="Verdana" w:eastAsia="仿宋_GB2312" w:hAnsi="Verdana" w:cs="Times New Roman"/>
      <w:b/>
      <w:kern w:val="0"/>
      <w:sz w:val="28"/>
      <w:szCs w:val="30"/>
      <w:lang w:eastAsia="en-US"/>
    </w:rPr>
  </w:style>
  <w:style w:type="paragraph" w:customStyle="1" w:styleId="CharCharCharCharCharChar">
    <w:name w:val="Char Char Char Char Char Char"/>
    <w:basedOn w:val="a"/>
    <w:next w:val="4"/>
    <w:autoRedefine/>
    <w:rsid w:val="00062B17"/>
    <w:pPr>
      <w:widowControl/>
      <w:spacing w:after="160" w:line="240" w:lineRule="exact"/>
      <w:jc w:val="left"/>
    </w:pPr>
    <w:rPr>
      <w:rFonts w:ascii="Verdana" w:eastAsia="仿宋_GB2312" w:hAnsi="Verdana" w:cs="Times New Roman"/>
      <w:b/>
      <w:kern w:val="0"/>
      <w:sz w:val="28"/>
      <w:szCs w:val="30"/>
      <w:lang w:eastAsia="en-US"/>
    </w:rPr>
  </w:style>
  <w:style w:type="paragraph" w:customStyle="1" w:styleId="CharCharCharChar">
    <w:name w:val="Char Char Char Char"/>
    <w:basedOn w:val="a"/>
    <w:autoRedefine/>
    <w:rsid w:val="00062B17"/>
    <w:pPr>
      <w:tabs>
        <w:tab w:val="num" w:pos="360"/>
      </w:tabs>
    </w:pPr>
    <w:rPr>
      <w:rFonts w:ascii="Times New Roman" w:eastAsia="宋体" w:hAnsi="Times New Roman" w:cs="Times New Roman"/>
      <w:sz w:val="24"/>
      <w:szCs w:val="24"/>
    </w:rPr>
  </w:style>
  <w:style w:type="character" w:styleId="af">
    <w:name w:val="FollowedHyperlink"/>
    <w:basedOn w:val="a0"/>
    <w:uiPriority w:val="99"/>
    <w:semiHidden/>
    <w:unhideWhenUsed/>
    <w:rsid w:val="00062B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1438</Words>
  <Characters>8197</Characters>
  <Application>Microsoft Office Word</Application>
  <DocSecurity>0</DocSecurity>
  <Lines>68</Lines>
  <Paragraphs>19</Paragraphs>
  <ScaleCrop>false</ScaleCrop>
  <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yjs</dc:creator>
  <cp:keywords/>
  <dc:description/>
  <cp:lastModifiedBy>yjs</cp:lastModifiedBy>
  <cp:revision>1</cp:revision>
  <dcterms:created xsi:type="dcterms:W3CDTF">2019-03-22T03:07:00Z</dcterms:created>
  <dcterms:modified xsi:type="dcterms:W3CDTF">2019-03-22T03:10:00Z</dcterms:modified>
</cp:coreProperties>
</file>