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626" w:rsidRDefault="004B2626" w:rsidP="004B2626">
      <w:pPr>
        <w:spacing w:line="360" w:lineRule="exact"/>
        <w:rPr>
          <w:sz w:val="24"/>
        </w:rPr>
      </w:pPr>
      <w:r>
        <w:rPr>
          <w:rFonts w:hint="eastAsia"/>
          <w:sz w:val="24"/>
        </w:rPr>
        <w:t>附件</w:t>
      </w:r>
      <w:r>
        <w:rPr>
          <w:rFonts w:hint="eastAsia"/>
          <w:sz w:val="24"/>
        </w:rPr>
        <w:t>1</w:t>
      </w:r>
      <w:r>
        <w:rPr>
          <w:rFonts w:hint="eastAsia"/>
          <w:sz w:val="24"/>
        </w:rPr>
        <w:t>：</w:t>
      </w:r>
    </w:p>
    <w:p w:rsidR="00655C2F" w:rsidRDefault="00655C2F" w:rsidP="00655C2F">
      <w:pPr>
        <w:spacing w:line="360" w:lineRule="exact"/>
        <w:rPr>
          <w:sz w:val="24"/>
        </w:rPr>
      </w:pPr>
    </w:p>
    <w:p w:rsidR="00655C2F" w:rsidRDefault="00655C2F" w:rsidP="00655C2F">
      <w:pPr>
        <w:spacing w:line="360" w:lineRule="auto"/>
        <w:jc w:val="center"/>
        <w:rPr>
          <w:b/>
          <w:bCs/>
          <w:sz w:val="32"/>
        </w:rPr>
      </w:pPr>
      <w:r>
        <w:rPr>
          <w:rFonts w:hint="eastAsia"/>
          <w:b/>
          <w:bCs/>
          <w:sz w:val="32"/>
        </w:rPr>
        <w:t>中国矿业大学通识教育选修课管理办法</w:t>
      </w:r>
    </w:p>
    <w:p w:rsidR="00655C2F" w:rsidRDefault="00655C2F" w:rsidP="00655C2F">
      <w:pPr>
        <w:tabs>
          <w:tab w:val="left" w:pos="3420"/>
        </w:tabs>
        <w:spacing w:line="360" w:lineRule="auto"/>
        <w:jc w:val="center"/>
        <w:rPr>
          <w:rFonts w:ascii="宋体"/>
          <w:b/>
          <w:bCs/>
          <w:sz w:val="24"/>
        </w:rPr>
      </w:pPr>
      <w:r>
        <w:rPr>
          <w:rFonts w:ascii="宋体" w:hAnsi="宋体" w:hint="eastAsia"/>
          <w:b/>
          <w:bCs/>
          <w:sz w:val="24"/>
        </w:rPr>
        <w:t>第一章</w:t>
      </w:r>
      <w:r>
        <w:rPr>
          <w:rFonts w:ascii="宋体" w:hAnsi="宋体"/>
          <w:b/>
          <w:bCs/>
          <w:sz w:val="24"/>
        </w:rPr>
        <w:t xml:space="preserve">  </w:t>
      </w:r>
      <w:r>
        <w:rPr>
          <w:rFonts w:ascii="宋体" w:hAnsi="宋体" w:hint="eastAsia"/>
          <w:b/>
          <w:bCs/>
          <w:sz w:val="24"/>
        </w:rPr>
        <w:t>总则</w:t>
      </w:r>
    </w:p>
    <w:p w:rsidR="00655C2F" w:rsidRDefault="00655C2F" w:rsidP="00655C2F">
      <w:pPr>
        <w:spacing w:line="360" w:lineRule="auto"/>
        <w:ind w:firstLineChars="200" w:firstLine="422"/>
        <w:rPr>
          <w:rFonts w:ascii="宋体"/>
        </w:rPr>
      </w:pPr>
      <w:r>
        <w:rPr>
          <w:rFonts w:ascii="宋体" w:hAnsi="宋体" w:hint="eastAsia"/>
          <w:b/>
          <w:bCs/>
        </w:rPr>
        <w:t>第一条</w:t>
      </w:r>
      <w:r>
        <w:rPr>
          <w:rFonts w:ascii="宋体" w:hAnsi="宋体"/>
        </w:rPr>
        <w:t xml:space="preserve"> </w:t>
      </w:r>
      <w:r>
        <w:rPr>
          <w:rFonts w:ascii="宋体" w:hAnsi="宋体" w:hint="eastAsia"/>
        </w:rPr>
        <w:t>全校</w:t>
      </w:r>
      <w:r>
        <w:rPr>
          <w:rFonts w:hint="eastAsia"/>
        </w:rPr>
        <w:t>通识教育选修课</w:t>
      </w:r>
      <w:r>
        <w:rPr>
          <w:rFonts w:ascii="宋体" w:hAnsi="宋体" w:hint="eastAsia"/>
        </w:rPr>
        <w:t>是我校为扩大大学生知识面、开拓视野、推进文理渗透、理工结合、提高大学生综合素质，面向全校本科生开设的一类课程，它作为人才培养方案中的重要组成部分，对于培养大学生的人文素养和科学精神具有重要作用。为进一步加强全校性通识教育选修课的规范化管理，提高选修课的教学质量，充分调动各学院及广大优秀教师开设公选课的积极性，特制定本办法。</w:t>
      </w:r>
    </w:p>
    <w:p w:rsidR="00655C2F" w:rsidRDefault="00655C2F" w:rsidP="00655C2F">
      <w:pPr>
        <w:spacing w:line="360" w:lineRule="auto"/>
        <w:ind w:firstLineChars="200" w:firstLine="422"/>
        <w:rPr>
          <w:rFonts w:ascii="宋体"/>
        </w:rPr>
      </w:pPr>
      <w:r>
        <w:rPr>
          <w:rFonts w:ascii="宋体" w:hAnsi="宋体" w:hint="eastAsia"/>
          <w:b/>
          <w:bCs/>
        </w:rPr>
        <w:t>第二条</w:t>
      </w:r>
      <w:r>
        <w:rPr>
          <w:rFonts w:ascii="宋体" w:hAnsi="宋体"/>
        </w:rPr>
        <w:t xml:space="preserve"> </w:t>
      </w:r>
      <w:r>
        <w:rPr>
          <w:rFonts w:ascii="宋体" w:hAnsi="宋体" w:hint="eastAsia"/>
        </w:rPr>
        <w:t>全校通识教育选修课的建设和管理纳入正常的教学管理工作之中，教师开设的全校性通识教育选修课与其他课程同样考核，同等待遇。</w:t>
      </w:r>
    </w:p>
    <w:p w:rsidR="00655C2F" w:rsidRDefault="00655C2F" w:rsidP="00655C2F">
      <w:pPr>
        <w:spacing w:line="360" w:lineRule="auto"/>
        <w:ind w:firstLineChars="200" w:firstLine="422"/>
        <w:rPr>
          <w:rFonts w:ascii="宋体"/>
        </w:rPr>
      </w:pPr>
      <w:r>
        <w:rPr>
          <w:rFonts w:ascii="宋体" w:hAnsi="宋体" w:hint="eastAsia"/>
          <w:b/>
          <w:bCs/>
        </w:rPr>
        <w:t>第三条</w:t>
      </w:r>
      <w:r>
        <w:rPr>
          <w:rFonts w:ascii="宋体" w:hAnsi="宋体"/>
          <w:b/>
          <w:bCs/>
        </w:rPr>
        <w:t xml:space="preserve"> </w:t>
      </w:r>
      <w:r>
        <w:rPr>
          <w:rFonts w:ascii="宋体" w:hAnsi="宋体" w:hint="eastAsia"/>
        </w:rPr>
        <w:t>全校通识教育选修课由教务部统一负责组织、审批、管理。</w:t>
      </w:r>
    </w:p>
    <w:p w:rsidR="00655C2F" w:rsidRDefault="00655C2F" w:rsidP="00655C2F">
      <w:pPr>
        <w:spacing w:line="360" w:lineRule="auto"/>
        <w:jc w:val="center"/>
        <w:rPr>
          <w:rFonts w:ascii="宋体"/>
          <w:b/>
          <w:bCs/>
          <w:sz w:val="24"/>
        </w:rPr>
      </w:pPr>
      <w:r>
        <w:rPr>
          <w:rFonts w:ascii="宋体" w:hAnsi="宋体" w:hint="eastAsia"/>
          <w:b/>
          <w:bCs/>
          <w:sz w:val="24"/>
        </w:rPr>
        <w:t>第二章</w:t>
      </w:r>
      <w:r>
        <w:rPr>
          <w:rFonts w:ascii="宋体" w:hAnsi="宋体"/>
          <w:b/>
          <w:bCs/>
          <w:sz w:val="24"/>
        </w:rPr>
        <w:t xml:space="preserve">  </w:t>
      </w:r>
      <w:r>
        <w:rPr>
          <w:rFonts w:ascii="宋体" w:hAnsi="宋体" w:hint="eastAsia"/>
          <w:b/>
          <w:bCs/>
          <w:sz w:val="24"/>
        </w:rPr>
        <w:t>课程</w:t>
      </w:r>
    </w:p>
    <w:p w:rsidR="00655C2F" w:rsidRDefault="00655C2F" w:rsidP="00655C2F">
      <w:pPr>
        <w:spacing w:line="360" w:lineRule="auto"/>
        <w:ind w:firstLineChars="200" w:firstLine="422"/>
        <w:rPr>
          <w:rFonts w:ascii="宋体"/>
        </w:rPr>
      </w:pPr>
      <w:r>
        <w:rPr>
          <w:rFonts w:ascii="宋体" w:hAnsi="宋体" w:hint="eastAsia"/>
          <w:b/>
          <w:bCs/>
        </w:rPr>
        <w:t>第四条</w:t>
      </w:r>
      <w:r>
        <w:rPr>
          <w:rFonts w:ascii="宋体" w:hAnsi="宋体"/>
        </w:rPr>
        <w:t xml:space="preserve"> </w:t>
      </w:r>
      <w:r w:rsidRPr="00DD4F9D">
        <w:rPr>
          <w:rFonts w:ascii="宋体" w:hAnsi="宋体" w:hint="eastAsia"/>
        </w:rPr>
        <w:t>全校通识教育选修课按所属学科分为科学技术类、人文社科类、经济管理类、艺术鉴赏类、体育军事类、矿业特色类、创新创业类等七大类系列课程。</w:t>
      </w:r>
    </w:p>
    <w:p w:rsidR="00655C2F" w:rsidRDefault="00655C2F" w:rsidP="00655C2F">
      <w:pPr>
        <w:spacing w:line="360" w:lineRule="auto"/>
        <w:ind w:firstLineChars="200" w:firstLine="422"/>
        <w:rPr>
          <w:rFonts w:ascii="宋体"/>
        </w:rPr>
      </w:pPr>
      <w:r>
        <w:rPr>
          <w:rFonts w:ascii="宋体" w:hAnsi="宋体" w:hint="eastAsia"/>
          <w:b/>
          <w:bCs/>
        </w:rPr>
        <w:t>第五条</w:t>
      </w:r>
      <w:r>
        <w:rPr>
          <w:rFonts w:ascii="宋体" w:hAnsi="宋体"/>
          <w:b/>
          <w:bCs/>
        </w:rPr>
        <w:t xml:space="preserve"> </w:t>
      </w:r>
      <w:r>
        <w:rPr>
          <w:rFonts w:ascii="宋体" w:hAnsi="宋体" w:hint="eastAsia"/>
        </w:rPr>
        <w:t>全校通识教育选修课按开课类型分为稳定性全校通识教育选修课和机动性全校通识教育选修课。稳定性全校通识教育选修课是指由学校指定开设的系列选修课程，该类课程编入学校的培养方案中，由开课学院选派专职教师开设或由教务部聘请校外符合开课资格的教师授课。机动性全校通识教育选修课是指由具有开课资格的人员向学校申请开设的系列选修课程，该类课程不进入培养方案，由申请开课的人员授课。</w:t>
      </w:r>
    </w:p>
    <w:p w:rsidR="00655C2F" w:rsidRDefault="00655C2F" w:rsidP="00655C2F">
      <w:pPr>
        <w:spacing w:line="360" w:lineRule="auto"/>
        <w:ind w:firstLineChars="200" w:firstLine="422"/>
        <w:rPr>
          <w:rFonts w:ascii="宋体"/>
        </w:rPr>
      </w:pPr>
      <w:r>
        <w:rPr>
          <w:rFonts w:ascii="宋体" w:hAnsi="宋体" w:hint="eastAsia"/>
          <w:b/>
          <w:bCs/>
        </w:rPr>
        <w:t>第六条</w:t>
      </w:r>
      <w:r>
        <w:rPr>
          <w:rFonts w:ascii="宋体" w:hAnsi="宋体"/>
        </w:rPr>
        <w:t xml:space="preserve"> </w:t>
      </w:r>
      <w:r>
        <w:rPr>
          <w:rFonts w:ascii="宋体" w:hAnsi="宋体" w:hint="eastAsia"/>
        </w:rPr>
        <w:t>稳定性全校通识教育选修课全校设置</w:t>
      </w:r>
      <w:r>
        <w:rPr>
          <w:rFonts w:ascii="宋体" w:hAnsi="宋体"/>
        </w:rPr>
        <w:t>140</w:t>
      </w:r>
      <w:r>
        <w:rPr>
          <w:rFonts w:ascii="宋体" w:hAnsi="宋体" w:hint="eastAsia"/>
        </w:rPr>
        <w:t>门左右，该类课程由两部分组成，一部分是由各相关学院申报（学院组织填写《中国矿业大学全校通识教育选修课开课申请表》）、学校学术委员会审定的课程。另一部分是由学校根据人才培养要求而指定开设的课程，建立稳定性全校通识教育选修课课程库，开课时不需重新申请。为确保稳定性全校通识教育选修课教学质量，课程库每</w:t>
      </w:r>
      <w:r>
        <w:rPr>
          <w:rFonts w:ascii="宋体" w:hAnsi="宋体"/>
        </w:rPr>
        <w:t>2</w:t>
      </w:r>
      <w:r>
        <w:rPr>
          <w:rFonts w:ascii="宋体" w:hAnsi="宋体" w:hint="eastAsia"/>
        </w:rPr>
        <w:t>年更新</w:t>
      </w:r>
      <w:r>
        <w:rPr>
          <w:rFonts w:ascii="宋体" w:hAnsi="宋体"/>
        </w:rPr>
        <w:t>1</w:t>
      </w:r>
      <w:r>
        <w:rPr>
          <w:rFonts w:ascii="宋体" w:hAnsi="宋体" w:hint="eastAsia"/>
        </w:rPr>
        <w:t>次。对于稳定性全校通识教育选修课课程库内的所有课程，每学期至少开出一个教学班（选课容量一般不少于</w:t>
      </w:r>
      <w:r>
        <w:rPr>
          <w:rFonts w:ascii="宋体" w:hAnsi="宋体"/>
        </w:rPr>
        <w:t>90</w:t>
      </w:r>
      <w:r>
        <w:rPr>
          <w:rFonts w:ascii="宋体" w:hAnsi="宋体" w:hint="eastAsia"/>
        </w:rPr>
        <w:t>人）。</w:t>
      </w:r>
    </w:p>
    <w:p w:rsidR="00655C2F" w:rsidRDefault="00655C2F" w:rsidP="00655C2F">
      <w:pPr>
        <w:spacing w:line="360" w:lineRule="auto"/>
        <w:ind w:firstLineChars="200" w:firstLine="422"/>
        <w:rPr>
          <w:rFonts w:ascii="宋体"/>
        </w:rPr>
      </w:pPr>
      <w:r>
        <w:rPr>
          <w:rFonts w:ascii="宋体" w:hAnsi="宋体" w:hint="eastAsia"/>
          <w:b/>
          <w:bCs/>
        </w:rPr>
        <w:t>第七条</w:t>
      </w:r>
      <w:r>
        <w:rPr>
          <w:rFonts w:ascii="宋体" w:hAnsi="宋体"/>
        </w:rPr>
        <w:t xml:space="preserve"> </w:t>
      </w:r>
      <w:r>
        <w:rPr>
          <w:rFonts w:ascii="宋体" w:hAnsi="宋体" w:hint="eastAsia"/>
        </w:rPr>
        <w:t>机动性全校通识教育选修课，首先由拟开新课教师向本人所在单位提出申请，填写《中国矿业大学全校通识教育选修课开课申请表》并提供完整的课程教学大纲（包括教学目的、要求、教学进度、参考资料目录、作业要求，成绩考核办法等），然后由单位负责人对申请人的开课资格、教学水平和业务能力进行审核，审核通过后于每学期第</w:t>
      </w:r>
      <w:r>
        <w:rPr>
          <w:rFonts w:ascii="宋体" w:hAnsi="宋体"/>
        </w:rPr>
        <w:t>12</w:t>
      </w:r>
      <w:r>
        <w:rPr>
          <w:rFonts w:ascii="宋体" w:hAnsi="宋体" w:hint="eastAsia"/>
        </w:rPr>
        <w:t>周之前报教务部，教务部组织相关专家进行审批，审批通过的课程进入机动性全校通识教育选修课程库。</w:t>
      </w:r>
    </w:p>
    <w:p w:rsidR="00655C2F" w:rsidRDefault="00655C2F" w:rsidP="00655C2F">
      <w:pPr>
        <w:spacing w:line="360" w:lineRule="auto"/>
        <w:ind w:firstLineChars="200" w:firstLine="422"/>
        <w:rPr>
          <w:rFonts w:ascii="宋体"/>
        </w:rPr>
      </w:pPr>
      <w:r w:rsidRPr="00895EE9">
        <w:rPr>
          <w:rFonts w:ascii="宋体" w:hAnsi="宋体" w:hint="eastAsia"/>
          <w:b/>
        </w:rPr>
        <w:lastRenderedPageBreak/>
        <w:t>第八条</w:t>
      </w:r>
      <w:r w:rsidRPr="00895EE9">
        <w:rPr>
          <w:rFonts w:ascii="宋体" w:hAnsi="宋体"/>
        </w:rPr>
        <w:t xml:space="preserve"> </w:t>
      </w:r>
      <w:r>
        <w:rPr>
          <w:rFonts w:ascii="宋体" w:hAnsi="宋体"/>
        </w:rPr>
        <w:t xml:space="preserve"> </w:t>
      </w:r>
      <w:r w:rsidRPr="00DD4F9D">
        <w:rPr>
          <w:rFonts w:ascii="宋体" w:hAnsi="宋体" w:hint="eastAsia"/>
        </w:rPr>
        <w:t>为进一步提高我校通识教育选修课水平，学校引进了名师名家主讲的网络视频课程（</w:t>
      </w:r>
      <w:proofErr w:type="gramStart"/>
      <w:r w:rsidRPr="00DD4F9D">
        <w:rPr>
          <w:rFonts w:ascii="宋体" w:hAnsi="宋体" w:hint="eastAsia"/>
        </w:rPr>
        <w:t>含艺术</w:t>
      </w:r>
      <w:proofErr w:type="gramEnd"/>
      <w:r w:rsidRPr="00DD4F9D">
        <w:rPr>
          <w:rFonts w:ascii="宋体" w:hAnsi="宋体" w:hint="eastAsia"/>
        </w:rPr>
        <w:t>鉴赏类课程），作为学校通识教育选修课的重要补充，为学生提供优质课程资源。</w:t>
      </w:r>
    </w:p>
    <w:p w:rsidR="00655C2F" w:rsidRPr="0062461F" w:rsidRDefault="00655C2F" w:rsidP="00655C2F">
      <w:pPr>
        <w:pStyle w:val="a5"/>
        <w:spacing w:line="480" w:lineRule="exact"/>
        <w:ind w:firstLineChars="200" w:firstLine="422"/>
        <w:rPr>
          <w:rFonts w:ascii="宋体"/>
        </w:rPr>
      </w:pPr>
      <w:r w:rsidRPr="00AC5CE3">
        <w:rPr>
          <w:rFonts w:ascii="宋体" w:hAnsi="宋体" w:hint="eastAsia"/>
          <w:b/>
          <w:sz w:val="21"/>
          <w:szCs w:val="20"/>
        </w:rPr>
        <w:t>第九条</w:t>
      </w:r>
      <w:r w:rsidRPr="00932301">
        <w:rPr>
          <w:rFonts w:ascii="宋体" w:hAnsi="宋体"/>
          <w:b/>
          <w:color w:val="FF0000"/>
          <w:sz w:val="21"/>
          <w:szCs w:val="20"/>
        </w:rPr>
        <w:t xml:space="preserve"> </w:t>
      </w:r>
      <w:r w:rsidRPr="00932301">
        <w:rPr>
          <w:rFonts w:ascii="宋体" w:hAnsi="宋体"/>
          <w:color w:val="FF0000"/>
          <w:sz w:val="21"/>
          <w:szCs w:val="20"/>
        </w:rPr>
        <w:t xml:space="preserve"> </w:t>
      </w:r>
      <w:r w:rsidRPr="00AC5CE3">
        <w:rPr>
          <w:rFonts w:ascii="宋体" w:hAnsi="宋体" w:hint="eastAsia"/>
          <w:sz w:val="21"/>
          <w:szCs w:val="20"/>
        </w:rPr>
        <w:t>全校通识教育选修</w:t>
      </w:r>
      <w:r w:rsidRPr="00DD4F9D">
        <w:rPr>
          <w:rFonts w:ascii="宋体" w:hAnsi="宋体" w:hint="eastAsia"/>
          <w:sz w:val="21"/>
          <w:szCs w:val="20"/>
        </w:rPr>
        <w:t>课程分</w:t>
      </w:r>
      <w:r w:rsidRPr="00DD4F9D">
        <w:rPr>
          <w:rFonts w:ascii="宋体" w:hAnsi="宋体"/>
          <w:sz w:val="21"/>
          <w:szCs w:val="20"/>
        </w:rPr>
        <w:t>16</w:t>
      </w:r>
      <w:r w:rsidRPr="00DD4F9D">
        <w:rPr>
          <w:rFonts w:ascii="宋体" w:hAnsi="宋体" w:hint="eastAsia"/>
          <w:sz w:val="21"/>
          <w:szCs w:val="20"/>
        </w:rPr>
        <w:t>学时、</w:t>
      </w:r>
      <w:r w:rsidRPr="00DD4F9D">
        <w:rPr>
          <w:rFonts w:ascii="宋体" w:hAnsi="宋体"/>
          <w:sz w:val="21"/>
          <w:szCs w:val="20"/>
        </w:rPr>
        <w:t>32</w:t>
      </w:r>
      <w:r w:rsidRPr="00DD4F9D">
        <w:rPr>
          <w:rFonts w:ascii="宋体" w:hAnsi="宋体" w:hint="eastAsia"/>
          <w:sz w:val="21"/>
          <w:szCs w:val="20"/>
        </w:rPr>
        <w:t>学时两种，其中，</w:t>
      </w:r>
      <w:r w:rsidRPr="00DD4F9D">
        <w:rPr>
          <w:rFonts w:ascii="宋体" w:hAnsi="宋体"/>
          <w:sz w:val="21"/>
          <w:szCs w:val="20"/>
        </w:rPr>
        <w:t>16</w:t>
      </w:r>
      <w:r w:rsidRPr="00DD4F9D">
        <w:rPr>
          <w:rFonts w:ascii="宋体" w:hAnsi="宋体" w:hint="eastAsia"/>
          <w:sz w:val="21"/>
          <w:szCs w:val="20"/>
        </w:rPr>
        <w:t>学时课程计</w:t>
      </w:r>
      <w:r w:rsidRPr="00DD4F9D">
        <w:rPr>
          <w:rFonts w:ascii="宋体" w:hAnsi="宋体"/>
          <w:sz w:val="21"/>
          <w:szCs w:val="20"/>
        </w:rPr>
        <w:t>1.0</w:t>
      </w:r>
      <w:r w:rsidRPr="00DD4F9D">
        <w:rPr>
          <w:rFonts w:ascii="宋体" w:hAnsi="宋体" w:hint="eastAsia"/>
          <w:sz w:val="21"/>
          <w:szCs w:val="20"/>
        </w:rPr>
        <w:t>学分，</w:t>
      </w:r>
      <w:r w:rsidRPr="00DD4F9D">
        <w:rPr>
          <w:rFonts w:ascii="宋体" w:hAnsi="宋体"/>
          <w:sz w:val="21"/>
          <w:szCs w:val="20"/>
        </w:rPr>
        <w:t>32</w:t>
      </w:r>
      <w:r w:rsidRPr="00DD4F9D">
        <w:rPr>
          <w:rFonts w:ascii="宋体" w:hAnsi="宋体" w:hint="eastAsia"/>
          <w:sz w:val="21"/>
          <w:szCs w:val="20"/>
        </w:rPr>
        <w:t>学时课程计</w:t>
      </w:r>
      <w:r w:rsidRPr="00DD4F9D">
        <w:rPr>
          <w:rFonts w:ascii="宋体" w:hAnsi="宋体"/>
          <w:sz w:val="21"/>
          <w:szCs w:val="20"/>
        </w:rPr>
        <w:t>2.0</w:t>
      </w:r>
      <w:r w:rsidRPr="00DD4F9D">
        <w:rPr>
          <w:rFonts w:ascii="宋体" w:hAnsi="宋体" w:hint="eastAsia"/>
          <w:sz w:val="21"/>
          <w:szCs w:val="20"/>
        </w:rPr>
        <w:t>学分。</w:t>
      </w:r>
    </w:p>
    <w:p w:rsidR="00655C2F" w:rsidRDefault="00655C2F" w:rsidP="00655C2F">
      <w:pPr>
        <w:spacing w:line="360" w:lineRule="auto"/>
        <w:jc w:val="center"/>
        <w:rPr>
          <w:rFonts w:ascii="宋体"/>
          <w:b/>
          <w:bCs/>
          <w:sz w:val="24"/>
        </w:rPr>
      </w:pPr>
      <w:r>
        <w:rPr>
          <w:rFonts w:ascii="宋体" w:hAnsi="宋体" w:hint="eastAsia"/>
          <w:b/>
          <w:bCs/>
          <w:sz w:val="24"/>
        </w:rPr>
        <w:t>第三章</w:t>
      </w:r>
      <w:r>
        <w:rPr>
          <w:rFonts w:ascii="宋体" w:hAnsi="宋体"/>
          <w:b/>
          <w:bCs/>
          <w:sz w:val="24"/>
        </w:rPr>
        <w:t xml:space="preserve">  </w:t>
      </w:r>
      <w:r>
        <w:rPr>
          <w:rFonts w:ascii="宋体" w:hAnsi="宋体" w:hint="eastAsia"/>
          <w:b/>
          <w:bCs/>
          <w:sz w:val="24"/>
        </w:rPr>
        <w:t>开课教师</w:t>
      </w:r>
    </w:p>
    <w:p w:rsidR="00655C2F" w:rsidRDefault="00655C2F" w:rsidP="00655C2F">
      <w:pPr>
        <w:spacing w:line="360" w:lineRule="auto"/>
        <w:ind w:firstLineChars="200" w:firstLine="422"/>
        <w:rPr>
          <w:rFonts w:ascii="宋体"/>
        </w:rPr>
      </w:pPr>
      <w:r>
        <w:rPr>
          <w:rFonts w:ascii="宋体" w:hAnsi="宋体" w:hint="eastAsia"/>
          <w:b/>
          <w:bCs/>
        </w:rPr>
        <w:t>第十条</w:t>
      </w:r>
      <w:r>
        <w:rPr>
          <w:rFonts w:ascii="宋体" w:hAnsi="宋体"/>
          <w:b/>
          <w:bCs/>
        </w:rPr>
        <w:t xml:space="preserve"> </w:t>
      </w:r>
      <w:r>
        <w:rPr>
          <w:rFonts w:ascii="宋体" w:hAnsi="宋体" w:hint="eastAsia"/>
        </w:rPr>
        <w:t>开课教师原则上应具有中级以上专业技术职称或博士研究生以上学历，并获得教师资格证书或通过学校组织的新教师开课试讲。</w:t>
      </w:r>
    </w:p>
    <w:p w:rsidR="00655C2F" w:rsidRDefault="00655C2F" w:rsidP="00655C2F">
      <w:pPr>
        <w:spacing w:line="360" w:lineRule="auto"/>
        <w:ind w:firstLineChars="200" w:firstLine="422"/>
        <w:rPr>
          <w:rFonts w:ascii="宋体"/>
        </w:rPr>
      </w:pPr>
      <w:r>
        <w:rPr>
          <w:rFonts w:ascii="宋体" w:hAnsi="宋体" w:hint="eastAsia"/>
          <w:b/>
          <w:bCs/>
        </w:rPr>
        <w:t>第十一条</w:t>
      </w:r>
      <w:r>
        <w:rPr>
          <w:rFonts w:ascii="宋体" w:hAnsi="宋体"/>
          <w:b/>
          <w:bCs/>
        </w:rPr>
        <w:t xml:space="preserve"> </w:t>
      </w:r>
      <w:r>
        <w:rPr>
          <w:rFonts w:ascii="宋体" w:hAnsi="宋体" w:hint="eastAsia"/>
        </w:rPr>
        <w:t>开课教师应对所开课程有较深的研究，或在相关领域有一定的学术成果，所开课程教学文件齐备（课程教学大纲、教案、教学日历、选择或编印的教材及其他教学资料等）。</w:t>
      </w:r>
    </w:p>
    <w:p w:rsidR="00655C2F" w:rsidRDefault="00655C2F" w:rsidP="00655C2F">
      <w:pPr>
        <w:spacing w:line="360" w:lineRule="auto"/>
        <w:ind w:firstLineChars="200" w:firstLine="422"/>
        <w:rPr>
          <w:rFonts w:ascii="宋体"/>
        </w:rPr>
      </w:pPr>
      <w:r>
        <w:rPr>
          <w:rFonts w:ascii="宋体" w:hAnsi="宋体" w:hint="eastAsia"/>
          <w:b/>
          <w:bCs/>
        </w:rPr>
        <w:t>第十二条</w:t>
      </w:r>
      <w:r>
        <w:rPr>
          <w:rFonts w:ascii="宋体" w:hAnsi="宋体"/>
        </w:rPr>
        <w:t xml:space="preserve"> </w:t>
      </w:r>
      <w:r>
        <w:rPr>
          <w:rFonts w:ascii="宋体" w:hAnsi="宋体" w:hint="eastAsia"/>
        </w:rPr>
        <w:t>为保证教学质量，每位教师一学期开设通识教育选修课程不得超过两门。上一次选修课教学质量评价较低的教师及课程，取消再次开课。</w:t>
      </w:r>
    </w:p>
    <w:p w:rsidR="00655C2F" w:rsidRDefault="00655C2F" w:rsidP="00655C2F">
      <w:pPr>
        <w:spacing w:line="360" w:lineRule="auto"/>
        <w:jc w:val="center"/>
        <w:rPr>
          <w:rFonts w:ascii="宋体"/>
          <w:b/>
          <w:bCs/>
          <w:sz w:val="24"/>
        </w:rPr>
      </w:pPr>
      <w:r>
        <w:rPr>
          <w:rFonts w:ascii="宋体" w:hAnsi="宋体" w:hint="eastAsia"/>
          <w:b/>
          <w:bCs/>
          <w:sz w:val="24"/>
        </w:rPr>
        <w:t>第四章</w:t>
      </w:r>
      <w:r>
        <w:rPr>
          <w:rFonts w:ascii="宋体" w:hAnsi="宋体"/>
          <w:b/>
          <w:bCs/>
          <w:sz w:val="24"/>
        </w:rPr>
        <w:t xml:space="preserve">  </w:t>
      </w:r>
      <w:r>
        <w:rPr>
          <w:rFonts w:ascii="宋体" w:hAnsi="宋体" w:hint="eastAsia"/>
          <w:b/>
          <w:bCs/>
          <w:sz w:val="24"/>
        </w:rPr>
        <w:t>课程选修</w:t>
      </w:r>
    </w:p>
    <w:p w:rsidR="00655C2F" w:rsidRDefault="00655C2F" w:rsidP="00655C2F">
      <w:pPr>
        <w:spacing w:line="360" w:lineRule="auto"/>
        <w:ind w:firstLineChars="200" w:firstLine="422"/>
        <w:rPr>
          <w:rFonts w:ascii="宋体"/>
        </w:rPr>
      </w:pPr>
      <w:r>
        <w:rPr>
          <w:rFonts w:ascii="宋体" w:hAnsi="宋体" w:hint="eastAsia"/>
          <w:b/>
          <w:bCs/>
        </w:rPr>
        <w:t>第十三条</w:t>
      </w:r>
      <w:r>
        <w:rPr>
          <w:rFonts w:ascii="宋体" w:hAnsi="宋体"/>
        </w:rPr>
        <w:t xml:space="preserve"> </w:t>
      </w:r>
      <w:r w:rsidRPr="00DD4F9D">
        <w:rPr>
          <w:rFonts w:ascii="宋体" w:hAnsi="宋体" w:hint="eastAsia"/>
        </w:rPr>
        <w:t>我校大学生在校期间必须至少取得</w:t>
      </w:r>
      <w:r w:rsidRPr="00DD4F9D">
        <w:rPr>
          <w:rFonts w:ascii="宋体" w:hAnsi="宋体"/>
        </w:rPr>
        <w:t>10</w:t>
      </w:r>
      <w:r w:rsidRPr="00DD4F9D">
        <w:rPr>
          <w:rFonts w:ascii="宋体" w:hAnsi="宋体" w:hint="eastAsia"/>
        </w:rPr>
        <w:t>个全校通识教育选修课学分，其中理工类各专业学生至少选修人文社科类、艺术奖赏类、经济管理类课程各2个学分；经管类各专业学生至少选修人文社科类、艺术奖赏类、科学技术类课程各2个学分；人文类各专业学生至少选修艺术奖赏类、科学技术类、经济管理类课程各2个学分；艺术类各专业学生至少选修人文社科类、科学技术类、经济管理类课程各2个学分</w:t>
      </w:r>
      <w:r>
        <w:rPr>
          <w:rFonts w:ascii="宋体" w:hAnsi="宋体" w:hint="eastAsia"/>
        </w:rPr>
        <w:t>，具体详见本年级学生手册。</w:t>
      </w:r>
    </w:p>
    <w:p w:rsidR="00655C2F" w:rsidRDefault="00655C2F" w:rsidP="00655C2F">
      <w:pPr>
        <w:spacing w:line="360" w:lineRule="auto"/>
        <w:ind w:firstLineChars="200" w:firstLine="422"/>
        <w:rPr>
          <w:rFonts w:ascii="宋体"/>
        </w:rPr>
      </w:pPr>
      <w:r>
        <w:rPr>
          <w:rFonts w:ascii="宋体" w:hAnsi="宋体" w:hint="eastAsia"/>
          <w:b/>
          <w:bCs/>
        </w:rPr>
        <w:t>第十四条</w:t>
      </w:r>
      <w:r>
        <w:rPr>
          <w:rFonts w:ascii="宋体" w:hAnsi="宋体"/>
        </w:rPr>
        <w:t xml:space="preserve"> </w:t>
      </w:r>
      <w:r>
        <w:rPr>
          <w:rFonts w:ascii="宋体" w:hAnsi="宋体" w:hint="eastAsia"/>
        </w:rPr>
        <w:t>为充分利用选修课资源，每位学生在校期间修读通识教育选修课程超过</w:t>
      </w:r>
      <w:r>
        <w:rPr>
          <w:rFonts w:ascii="宋体" w:hAnsi="宋体"/>
        </w:rPr>
        <w:t>12</w:t>
      </w:r>
      <w:r>
        <w:rPr>
          <w:rFonts w:ascii="宋体" w:hAnsi="宋体" w:hint="eastAsia"/>
        </w:rPr>
        <w:t>个学分的实行按学分修读制度。</w:t>
      </w:r>
    </w:p>
    <w:p w:rsidR="00655C2F" w:rsidRDefault="00655C2F" w:rsidP="00655C2F">
      <w:pPr>
        <w:spacing w:line="360" w:lineRule="auto"/>
        <w:ind w:firstLineChars="200" w:firstLine="422"/>
        <w:rPr>
          <w:rFonts w:ascii="宋体"/>
        </w:rPr>
      </w:pPr>
      <w:r>
        <w:rPr>
          <w:rFonts w:ascii="宋体" w:hAnsi="宋体" w:hint="eastAsia"/>
          <w:b/>
          <w:bCs/>
        </w:rPr>
        <w:t>第十五条</w:t>
      </w:r>
      <w:r>
        <w:rPr>
          <w:rFonts w:ascii="宋体" w:hAnsi="宋体"/>
        </w:rPr>
        <w:t xml:space="preserve"> </w:t>
      </w:r>
      <w:r>
        <w:rPr>
          <w:rFonts w:ascii="宋体" w:hAnsi="宋体" w:hint="eastAsia"/>
        </w:rPr>
        <w:t>学生根据学校选修课工作安排，在规定时间内通过学校教务系统完成网上选课。课程一经选定原则上不准更换、退选。选课人数不足</w:t>
      </w:r>
      <w:r>
        <w:rPr>
          <w:rFonts w:ascii="宋体" w:hAnsi="宋体"/>
        </w:rPr>
        <w:t>30</w:t>
      </w:r>
      <w:r>
        <w:rPr>
          <w:rFonts w:ascii="宋体" w:hAnsi="宋体" w:hint="eastAsia"/>
        </w:rPr>
        <w:t>人的课程停开，选修该课程的学生需按照教务部统一时间安排改选其他课程。</w:t>
      </w:r>
    </w:p>
    <w:p w:rsidR="00655C2F" w:rsidRDefault="00655C2F" w:rsidP="00655C2F">
      <w:pPr>
        <w:spacing w:line="360" w:lineRule="auto"/>
        <w:ind w:firstLineChars="200" w:firstLine="422"/>
        <w:rPr>
          <w:rFonts w:ascii="宋体"/>
        </w:rPr>
      </w:pPr>
      <w:r>
        <w:rPr>
          <w:rFonts w:ascii="宋体" w:hAnsi="宋体" w:hint="eastAsia"/>
          <w:b/>
          <w:bCs/>
        </w:rPr>
        <w:t>第十六条</w:t>
      </w:r>
      <w:r>
        <w:rPr>
          <w:rFonts w:ascii="宋体" w:hAnsi="宋体"/>
          <w:b/>
          <w:bCs/>
        </w:rPr>
        <w:t xml:space="preserve"> </w:t>
      </w:r>
      <w:r w:rsidRPr="00DD4F9D">
        <w:rPr>
          <w:rFonts w:ascii="宋体" w:hAnsi="宋体" w:hint="eastAsia"/>
        </w:rPr>
        <w:t>为保证网络选修课的学习质量与效果，建议每生每学期选修网络选修课不得超过</w:t>
      </w:r>
      <w:r w:rsidRPr="00DD4F9D">
        <w:rPr>
          <w:rFonts w:ascii="宋体" w:hAnsi="宋体"/>
        </w:rPr>
        <w:t>2</w:t>
      </w:r>
      <w:r w:rsidRPr="00DD4F9D">
        <w:rPr>
          <w:rFonts w:ascii="宋体" w:hAnsi="宋体" w:hint="eastAsia"/>
        </w:rPr>
        <w:t>门，在校期间每生选修网络选修课不得超过</w:t>
      </w:r>
      <w:r w:rsidRPr="00DD4F9D">
        <w:rPr>
          <w:rFonts w:ascii="宋体" w:hAnsi="宋体"/>
        </w:rPr>
        <w:t>4</w:t>
      </w:r>
      <w:r w:rsidRPr="00DD4F9D">
        <w:rPr>
          <w:rFonts w:ascii="宋体" w:hAnsi="宋体" w:hint="eastAsia"/>
        </w:rPr>
        <w:t>门。</w:t>
      </w:r>
    </w:p>
    <w:p w:rsidR="00655C2F" w:rsidRDefault="00655C2F" w:rsidP="00655C2F">
      <w:pPr>
        <w:spacing w:line="360" w:lineRule="auto"/>
        <w:ind w:firstLineChars="200" w:firstLine="422"/>
        <w:rPr>
          <w:rFonts w:ascii="宋体"/>
        </w:rPr>
      </w:pPr>
      <w:r w:rsidRPr="007A29EE">
        <w:rPr>
          <w:rFonts w:ascii="宋体" w:hAnsi="宋体" w:hint="eastAsia"/>
          <w:b/>
          <w:bCs/>
        </w:rPr>
        <w:t>第十七</w:t>
      </w:r>
      <w:r w:rsidRPr="007A29EE">
        <w:rPr>
          <w:rFonts w:ascii="宋体" w:hAnsi="宋体" w:hint="eastAsia"/>
          <w:b/>
        </w:rPr>
        <w:t>条</w:t>
      </w:r>
      <w:r>
        <w:rPr>
          <w:rFonts w:ascii="宋体" w:hAnsi="宋体"/>
        </w:rPr>
        <w:t xml:space="preserve"> </w:t>
      </w:r>
      <w:r>
        <w:rPr>
          <w:rFonts w:ascii="宋体" w:hAnsi="宋体" w:hint="eastAsia"/>
        </w:rPr>
        <w:t>学生自行支付所选课程的“实验、上机”等费用，收费标准按有关单位的规定执行。</w:t>
      </w:r>
    </w:p>
    <w:p w:rsidR="00655C2F" w:rsidRPr="00B465AC" w:rsidRDefault="00655C2F" w:rsidP="00655C2F">
      <w:pPr>
        <w:spacing w:line="360" w:lineRule="auto"/>
        <w:ind w:firstLineChars="200" w:firstLine="420"/>
        <w:rPr>
          <w:rFonts w:ascii="宋体"/>
        </w:rPr>
      </w:pPr>
    </w:p>
    <w:p w:rsidR="00655C2F" w:rsidRDefault="00655C2F" w:rsidP="00655C2F">
      <w:pPr>
        <w:spacing w:line="360" w:lineRule="auto"/>
        <w:jc w:val="center"/>
        <w:rPr>
          <w:rFonts w:ascii="宋体"/>
          <w:b/>
          <w:bCs/>
          <w:sz w:val="24"/>
        </w:rPr>
      </w:pPr>
      <w:r>
        <w:rPr>
          <w:rFonts w:ascii="宋体" w:hAnsi="宋体" w:hint="eastAsia"/>
          <w:b/>
          <w:bCs/>
          <w:sz w:val="24"/>
        </w:rPr>
        <w:t>第五章</w:t>
      </w:r>
      <w:r>
        <w:rPr>
          <w:rFonts w:ascii="宋体" w:hAnsi="宋体"/>
          <w:b/>
          <w:bCs/>
          <w:sz w:val="24"/>
        </w:rPr>
        <w:t xml:space="preserve"> </w:t>
      </w:r>
      <w:r>
        <w:rPr>
          <w:rFonts w:ascii="宋体" w:hAnsi="宋体" w:hint="eastAsia"/>
          <w:b/>
          <w:bCs/>
          <w:sz w:val="24"/>
        </w:rPr>
        <w:t>教学管理</w:t>
      </w:r>
      <w:r>
        <w:rPr>
          <w:rFonts w:ascii="宋体" w:hAnsi="宋体"/>
          <w:b/>
          <w:bCs/>
          <w:sz w:val="24"/>
        </w:rPr>
        <w:t xml:space="preserve"> </w:t>
      </w:r>
    </w:p>
    <w:p w:rsidR="00655C2F" w:rsidRDefault="00655C2F" w:rsidP="00655C2F">
      <w:pPr>
        <w:spacing w:line="360" w:lineRule="auto"/>
        <w:ind w:firstLineChars="200" w:firstLine="422"/>
        <w:rPr>
          <w:rFonts w:ascii="宋体"/>
        </w:rPr>
      </w:pPr>
      <w:r>
        <w:rPr>
          <w:rFonts w:ascii="宋体" w:hAnsi="宋体" w:hint="eastAsia"/>
          <w:b/>
          <w:bCs/>
        </w:rPr>
        <w:t>第十八条</w:t>
      </w:r>
      <w:r>
        <w:rPr>
          <w:rFonts w:ascii="宋体" w:hAnsi="宋体"/>
        </w:rPr>
        <w:t xml:space="preserve"> </w:t>
      </w:r>
      <w:r>
        <w:rPr>
          <w:rFonts w:ascii="宋体" w:hAnsi="宋体" w:hint="eastAsia"/>
        </w:rPr>
        <w:t>根据全校通识教育选修课的特点，上课时间一般安排在每周二、周四晚上和周日的上午。一学期分两个时间段安排课程，第</w:t>
      </w:r>
      <w:r>
        <w:rPr>
          <w:rFonts w:ascii="宋体" w:hAnsi="宋体"/>
        </w:rPr>
        <w:t>1</w:t>
      </w:r>
      <w:r>
        <w:rPr>
          <w:rFonts w:ascii="宋体" w:hAnsi="宋体" w:hint="eastAsia"/>
        </w:rPr>
        <w:t>～</w:t>
      </w:r>
      <w:r>
        <w:rPr>
          <w:rFonts w:ascii="宋体" w:hAnsi="宋体"/>
        </w:rPr>
        <w:t>8</w:t>
      </w:r>
      <w:r>
        <w:rPr>
          <w:rFonts w:ascii="宋体" w:hAnsi="宋体" w:hint="eastAsia"/>
        </w:rPr>
        <w:t>周为前半学期，第</w:t>
      </w:r>
      <w:r>
        <w:rPr>
          <w:rFonts w:ascii="宋体" w:hAnsi="宋体"/>
        </w:rPr>
        <w:t>11</w:t>
      </w:r>
      <w:r>
        <w:rPr>
          <w:rFonts w:ascii="宋体" w:hAnsi="宋体" w:hint="eastAsia"/>
        </w:rPr>
        <w:t>～</w:t>
      </w:r>
      <w:r>
        <w:rPr>
          <w:rFonts w:ascii="宋体" w:hAnsi="宋体"/>
        </w:rPr>
        <w:t>18</w:t>
      </w:r>
      <w:r>
        <w:rPr>
          <w:rFonts w:ascii="宋体" w:hAnsi="宋体" w:hint="eastAsia"/>
        </w:rPr>
        <w:t>周为后半学期，第</w:t>
      </w:r>
      <w:r>
        <w:rPr>
          <w:rFonts w:ascii="宋体" w:hAnsi="宋体"/>
        </w:rPr>
        <w:t>10</w:t>
      </w:r>
      <w:r>
        <w:rPr>
          <w:rFonts w:ascii="宋体" w:hAnsi="宋体" w:hint="eastAsia"/>
        </w:rPr>
        <w:t>、</w:t>
      </w:r>
      <w:r>
        <w:rPr>
          <w:rFonts w:ascii="宋体" w:hAnsi="宋体"/>
        </w:rPr>
        <w:t>19</w:t>
      </w:r>
      <w:r>
        <w:rPr>
          <w:rFonts w:ascii="宋体" w:hAnsi="宋体" w:hint="eastAsia"/>
        </w:rPr>
        <w:t>周为考核周。</w:t>
      </w:r>
      <w:r w:rsidRPr="00DD4F9D">
        <w:rPr>
          <w:rFonts w:ascii="宋体" w:hAnsi="宋体" w:hint="eastAsia"/>
        </w:rPr>
        <w:t>其中，网络选修课实行网络自主学习的方式进行选修，学习时间为每</w:t>
      </w:r>
      <w:r w:rsidRPr="00DD4F9D">
        <w:rPr>
          <w:rFonts w:ascii="宋体" w:hAnsi="宋体" w:hint="eastAsia"/>
        </w:rPr>
        <w:lastRenderedPageBreak/>
        <w:t>学期的第</w:t>
      </w:r>
      <w:r w:rsidRPr="00DD4F9D">
        <w:rPr>
          <w:rFonts w:ascii="宋体" w:hAnsi="宋体"/>
        </w:rPr>
        <w:t>3</w:t>
      </w:r>
      <w:r>
        <w:rPr>
          <w:rFonts w:ascii="宋体" w:hAnsi="宋体" w:hint="eastAsia"/>
        </w:rPr>
        <w:t>～</w:t>
      </w:r>
      <w:r w:rsidRPr="00DD4F9D">
        <w:rPr>
          <w:rFonts w:ascii="宋体" w:hAnsi="宋体"/>
        </w:rPr>
        <w:t>13</w:t>
      </w:r>
      <w:r w:rsidRPr="00DD4F9D">
        <w:rPr>
          <w:rFonts w:ascii="宋体" w:hAnsi="宋体" w:hint="eastAsia"/>
        </w:rPr>
        <w:t>周左右。</w:t>
      </w:r>
    </w:p>
    <w:p w:rsidR="00655C2F" w:rsidRDefault="00655C2F" w:rsidP="00655C2F">
      <w:pPr>
        <w:spacing w:line="360" w:lineRule="auto"/>
        <w:ind w:firstLineChars="200" w:firstLine="422"/>
        <w:rPr>
          <w:rFonts w:ascii="宋体"/>
        </w:rPr>
      </w:pPr>
      <w:r>
        <w:rPr>
          <w:rFonts w:ascii="宋体" w:hAnsi="宋体" w:hint="eastAsia"/>
          <w:b/>
          <w:bCs/>
        </w:rPr>
        <w:t>第十九条</w:t>
      </w:r>
      <w:r>
        <w:rPr>
          <w:rFonts w:ascii="宋体" w:hAnsi="宋体"/>
        </w:rPr>
        <w:t xml:space="preserve"> </w:t>
      </w:r>
      <w:r>
        <w:rPr>
          <w:rFonts w:ascii="宋体" w:hAnsi="宋体" w:hint="eastAsia"/>
        </w:rPr>
        <w:t>全校通识教育选修课教师授课要求与学生上课要求等一切事宜与我校其他课程相同。教务部将不定期抽查选修课的学生上课及教师课堂教学情况，发现问题及时解决。</w:t>
      </w:r>
    </w:p>
    <w:p w:rsidR="00655C2F" w:rsidRDefault="00655C2F" w:rsidP="00655C2F">
      <w:pPr>
        <w:spacing w:line="360" w:lineRule="auto"/>
        <w:ind w:firstLineChars="200" w:firstLine="422"/>
        <w:rPr>
          <w:rFonts w:ascii="宋体"/>
        </w:rPr>
      </w:pPr>
      <w:r>
        <w:rPr>
          <w:rFonts w:ascii="宋体" w:hAnsi="宋体" w:hint="eastAsia"/>
          <w:b/>
          <w:bCs/>
        </w:rPr>
        <w:t>第二十条</w:t>
      </w:r>
      <w:r>
        <w:rPr>
          <w:rFonts w:ascii="宋体" w:hAnsi="宋体"/>
          <w:b/>
          <w:bCs/>
        </w:rPr>
        <w:t xml:space="preserve"> </w:t>
      </w:r>
      <w:r>
        <w:rPr>
          <w:rFonts w:ascii="宋体" w:hAnsi="宋体" w:hint="eastAsia"/>
        </w:rPr>
        <w:t>通识教育选修课任课教师如因病、参加会议等而确需调、停课的，应填写《中国矿业大学教师调课审批表》报教务部批准，并由教师负责通知选课学生。</w:t>
      </w:r>
    </w:p>
    <w:p w:rsidR="00655C2F" w:rsidRDefault="00655C2F" w:rsidP="00655C2F">
      <w:pPr>
        <w:spacing w:line="360" w:lineRule="auto"/>
        <w:ind w:firstLineChars="200" w:firstLine="422"/>
        <w:rPr>
          <w:rFonts w:ascii="宋体"/>
          <w:szCs w:val="21"/>
        </w:rPr>
      </w:pPr>
      <w:r>
        <w:rPr>
          <w:rFonts w:ascii="宋体" w:hAnsi="宋体" w:hint="eastAsia"/>
          <w:b/>
          <w:bCs/>
        </w:rPr>
        <w:t>第二十一条</w:t>
      </w:r>
      <w:r>
        <w:rPr>
          <w:rFonts w:ascii="宋体" w:hAnsi="宋体"/>
          <w:b/>
          <w:bCs/>
        </w:rPr>
        <w:t xml:space="preserve"> </w:t>
      </w:r>
      <w:r>
        <w:rPr>
          <w:rFonts w:ascii="宋体" w:hAnsi="宋体" w:hint="eastAsia"/>
        </w:rPr>
        <w:t>由学院教师开设的通识教育选修课经费，由学校</w:t>
      </w:r>
      <w:r>
        <w:rPr>
          <w:rFonts w:ascii="宋体" w:hAnsi="宋体" w:cs="宋体" w:hint="eastAsia"/>
          <w:kern w:val="0"/>
        </w:rPr>
        <w:t>统一拨付至学院，学院发放给教师，并计算教学工作量；校内其他人员、退休教师和校外教师开设的选修课，由教务部统一结算</w:t>
      </w:r>
      <w:r>
        <w:rPr>
          <w:rFonts w:ascii="宋体" w:hAnsi="宋体" w:hint="eastAsia"/>
        </w:rPr>
        <w:t>课时经费</w:t>
      </w:r>
      <w:r>
        <w:rPr>
          <w:rFonts w:ascii="宋体" w:hAnsi="宋体" w:cs="宋体" w:hint="eastAsia"/>
          <w:kern w:val="0"/>
        </w:rPr>
        <w:t>，直接发放给开课者本人。</w:t>
      </w:r>
    </w:p>
    <w:p w:rsidR="00655C2F" w:rsidRDefault="00655C2F" w:rsidP="00655C2F">
      <w:pPr>
        <w:spacing w:line="360" w:lineRule="auto"/>
        <w:jc w:val="center"/>
        <w:rPr>
          <w:rFonts w:ascii="宋体"/>
        </w:rPr>
      </w:pPr>
      <w:r>
        <w:rPr>
          <w:rFonts w:ascii="宋体" w:hAnsi="宋体" w:hint="eastAsia"/>
          <w:b/>
          <w:bCs/>
          <w:sz w:val="24"/>
        </w:rPr>
        <w:t>第六章</w:t>
      </w:r>
      <w:r>
        <w:rPr>
          <w:rFonts w:ascii="宋体" w:hAnsi="宋体"/>
          <w:b/>
          <w:bCs/>
          <w:sz w:val="24"/>
        </w:rPr>
        <w:t xml:space="preserve">  </w:t>
      </w:r>
      <w:r>
        <w:rPr>
          <w:rFonts w:ascii="宋体" w:hAnsi="宋体" w:hint="eastAsia"/>
          <w:b/>
          <w:bCs/>
          <w:sz w:val="24"/>
        </w:rPr>
        <w:t>教材</w:t>
      </w:r>
    </w:p>
    <w:p w:rsidR="00655C2F" w:rsidRDefault="00655C2F" w:rsidP="00655C2F">
      <w:pPr>
        <w:spacing w:line="360" w:lineRule="auto"/>
        <w:ind w:firstLineChars="200" w:firstLine="422"/>
        <w:rPr>
          <w:rFonts w:ascii="宋体"/>
        </w:rPr>
      </w:pPr>
      <w:r>
        <w:rPr>
          <w:rFonts w:ascii="宋体" w:hAnsi="宋体" w:hint="eastAsia"/>
          <w:b/>
          <w:bCs/>
        </w:rPr>
        <w:t>第二十二条</w:t>
      </w:r>
      <w:r>
        <w:rPr>
          <w:rFonts w:ascii="宋体" w:hAnsi="宋体"/>
        </w:rPr>
        <w:t xml:space="preserve"> </w:t>
      </w:r>
      <w:r>
        <w:rPr>
          <w:rFonts w:ascii="宋体" w:hAnsi="宋体" w:hint="eastAsia"/>
        </w:rPr>
        <w:t>选修课一般不需准备教材，以学生课堂笔记为主，教师可给学生指定教材、参考书。鼓励教师自编讲义印发给学生，作为教材使用。所开设选修课若有相应教材，任课教师可在提出开课申请时提出，由学生自愿购买。</w:t>
      </w:r>
    </w:p>
    <w:p w:rsidR="00655C2F" w:rsidRDefault="00655C2F" w:rsidP="00655C2F">
      <w:pPr>
        <w:spacing w:line="360" w:lineRule="auto"/>
        <w:jc w:val="center"/>
        <w:rPr>
          <w:rFonts w:ascii="宋体"/>
          <w:b/>
          <w:bCs/>
          <w:sz w:val="24"/>
        </w:rPr>
      </w:pPr>
      <w:r>
        <w:rPr>
          <w:rFonts w:ascii="宋体" w:hAnsi="宋体" w:hint="eastAsia"/>
          <w:b/>
          <w:bCs/>
          <w:sz w:val="24"/>
        </w:rPr>
        <w:t>第七章</w:t>
      </w:r>
      <w:r>
        <w:rPr>
          <w:rFonts w:ascii="宋体" w:hAnsi="宋体"/>
          <w:b/>
          <w:bCs/>
          <w:sz w:val="24"/>
        </w:rPr>
        <w:t xml:space="preserve">  </w:t>
      </w:r>
      <w:r>
        <w:rPr>
          <w:rFonts w:ascii="宋体" w:hAnsi="宋体" w:hint="eastAsia"/>
          <w:b/>
          <w:bCs/>
          <w:sz w:val="24"/>
        </w:rPr>
        <w:t>考核</w:t>
      </w:r>
    </w:p>
    <w:p w:rsidR="00655C2F" w:rsidRDefault="00655C2F" w:rsidP="00655C2F">
      <w:pPr>
        <w:spacing w:line="360" w:lineRule="auto"/>
        <w:ind w:firstLineChars="200" w:firstLine="422"/>
        <w:rPr>
          <w:rFonts w:ascii="宋体"/>
        </w:rPr>
      </w:pPr>
      <w:r>
        <w:rPr>
          <w:rFonts w:ascii="宋体" w:hAnsi="宋体" w:hint="eastAsia"/>
          <w:b/>
          <w:bCs/>
        </w:rPr>
        <w:t>第二十三条</w:t>
      </w:r>
      <w:r>
        <w:rPr>
          <w:rFonts w:ascii="宋体" w:hAnsi="宋体"/>
          <w:b/>
          <w:bCs/>
        </w:rPr>
        <w:t xml:space="preserve"> </w:t>
      </w:r>
      <w:r>
        <w:rPr>
          <w:rFonts w:ascii="宋体" w:hAnsi="宋体" w:hint="eastAsia"/>
        </w:rPr>
        <w:t>根据课程性质不同，全校通识教育选修课可采取考试（闭卷、开卷）、小论文、报告、口试、制作等多种方式考核。</w:t>
      </w:r>
      <w:r w:rsidRPr="00DD4F9D">
        <w:rPr>
          <w:rFonts w:ascii="宋体" w:hAnsi="宋体" w:hint="eastAsia"/>
        </w:rPr>
        <w:t>其中，网络选修课学习进度和作业完成在</w:t>
      </w:r>
      <w:r w:rsidRPr="00DD4F9D">
        <w:rPr>
          <w:rFonts w:ascii="宋体" w:hAnsi="宋体"/>
        </w:rPr>
        <w:t>90%</w:t>
      </w:r>
      <w:r w:rsidRPr="00DD4F9D">
        <w:rPr>
          <w:rFonts w:ascii="宋体" w:hAnsi="宋体" w:hint="eastAsia"/>
        </w:rPr>
        <w:t>及以上的学生方可有资格参加学校组织的统一考试，考试形式</w:t>
      </w:r>
      <w:proofErr w:type="gramStart"/>
      <w:r w:rsidRPr="00DD4F9D">
        <w:rPr>
          <w:rFonts w:ascii="宋体" w:hAnsi="宋体" w:hint="eastAsia"/>
        </w:rPr>
        <w:t>为机考模式</w:t>
      </w:r>
      <w:proofErr w:type="gramEnd"/>
      <w:r w:rsidRPr="00DD4F9D">
        <w:rPr>
          <w:rFonts w:ascii="宋体" w:hAnsi="宋体" w:hint="eastAsia"/>
        </w:rPr>
        <w:t>。</w:t>
      </w:r>
    </w:p>
    <w:p w:rsidR="00655C2F" w:rsidRDefault="00655C2F" w:rsidP="00655C2F">
      <w:pPr>
        <w:spacing w:line="360" w:lineRule="auto"/>
        <w:ind w:firstLineChars="200" w:firstLine="422"/>
        <w:rPr>
          <w:rFonts w:ascii="宋体"/>
        </w:rPr>
      </w:pPr>
      <w:r>
        <w:rPr>
          <w:rFonts w:ascii="宋体" w:hAnsi="宋体" w:hint="eastAsia"/>
          <w:b/>
          <w:bCs/>
        </w:rPr>
        <w:t>第二十四条</w:t>
      </w:r>
      <w:r>
        <w:rPr>
          <w:rFonts w:ascii="宋体" w:hAnsi="宋体"/>
          <w:b/>
          <w:bCs/>
        </w:rPr>
        <w:t xml:space="preserve"> </w:t>
      </w:r>
      <w:r>
        <w:rPr>
          <w:rFonts w:ascii="宋体" w:hAnsi="宋体" w:hint="eastAsia"/>
        </w:rPr>
        <w:t>课程考核方式必需在申请开课时说明，在学生网上选课时公布。考核方式一经确定，不允许变更。</w:t>
      </w:r>
    </w:p>
    <w:p w:rsidR="00655C2F" w:rsidRDefault="00655C2F" w:rsidP="00655C2F">
      <w:pPr>
        <w:spacing w:line="360" w:lineRule="auto"/>
        <w:ind w:firstLineChars="200" w:firstLine="422"/>
        <w:rPr>
          <w:rFonts w:ascii="宋体"/>
        </w:rPr>
      </w:pPr>
      <w:r>
        <w:rPr>
          <w:rFonts w:ascii="宋体" w:hAnsi="宋体" w:hint="eastAsia"/>
          <w:b/>
          <w:bCs/>
        </w:rPr>
        <w:t>第二十五条</w:t>
      </w:r>
      <w:r>
        <w:rPr>
          <w:rFonts w:ascii="宋体" w:hAnsi="宋体"/>
          <w:b/>
          <w:bCs/>
        </w:rPr>
        <w:t xml:space="preserve"> </w:t>
      </w:r>
      <w:r>
        <w:rPr>
          <w:rFonts w:ascii="宋体" w:hAnsi="宋体" w:hint="eastAsia"/>
        </w:rPr>
        <w:t>凡获准选修的课程，学生原则上应参加该课程的各个教学环节，无故不参加者按旷课处理。学生缺勤达</w:t>
      </w:r>
      <w:r>
        <w:rPr>
          <w:rFonts w:ascii="宋体" w:hAnsi="宋体"/>
        </w:rPr>
        <w:t>1/3</w:t>
      </w:r>
      <w:r>
        <w:rPr>
          <w:rFonts w:ascii="宋体" w:hAnsi="宋体" w:hint="eastAsia"/>
        </w:rPr>
        <w:t>以上（含</w:t>
      </w:r>
      <w:r>
        <w:rPr>
          <w:rFonts w:ascii="宋体" w:hAnsi="宋体"/>
        </w:rPr>
        <w:t>1/3</w:t>
      </w:r>
      <w:r>
        <w:rPr>
          <w:rFonts w:ascii="宋体" w:hAnsi="宋体" w:hint="eastAsia"/>
        </w:rPr>
        <w:t>）学时者，或无故不参加考核者，成绩以零分记入成绩单。</w:t>
      </w:r>
    </w:p>
    <w:p w:rsidR="00655C2F" w:rsidRDefault="00655C2F" w:rsidP="00655C2F">
      <w:pPr>
        <w:spacing w:line="360" w:lineRule="auto"/>
        <w:ind w:firstLineChars="200" w:firstLine="422"/>
        <w:rPr>
          <w:rFonts w:ascii="宋体"/>
        </w:rPr>
      </w:pPr>
      <w:r>
        <w:rPr>
          <w:rFonts w:ascii="宋体" w:hAnsi="宋体" w:hint="eastAsia"/>
          <w:b/>
          <w:bCs/>
        </w:rPr>
        <w:t>第二十六条</w:t>
      </w:r>
      <w:r>
        <w:rPr>
          <w:rFonts w:ascii="宋体" w:hAnsi="宋体"/>
        </w:rPr>
        <w:t xml:space="preserve"> </w:t>
      </w:r>
      <w:r>
        <w:rPr>
          <w:rFonts w:ascii="宋体" w:hAnsi="宋体" w:hint="eastAsia"/>
        </w:rPr>
        <w:t>课程经考核合格者，取得相应课程的学分；不合格者，不能取得学分，也不计入补考门次，不进行补考，但所选课程的学分记入选修者已选课程总学分之中。</w:t>
      </w:r>
    </w:p>
    <w:p w:rsidR="00655C2F" w:rsidRDefault="00655C2F" w:rsidP="00655C2F">
      <w:pPr>
        <w:spacing w:line="360" w:lineRule="auto"/>
        <w:ind w:firstLineChars="200" w:firstLine="422"/>
        <w:rPr>
          <w:rFonts w:ascii="宋体"/>
        </w:rPr>
      </w:pPr>
      <w:r>
        <w:rPr>
          <w:rFonts w:ascii="宋体" w:hAnsi="宋体" w:hint="eastAsia"/>
          <w:b/>
          <w:bCs/>
        </w:rPr>
        <w:t>第二十七条</w:t>
      </w:r>
      <w:r>
        <w:rPr>
          <w:rFonts w:ascii="宋体" w:hAnsi="宋体"/>
        </w:rPr>
        <w:t xml:space="preserve"> </w:t>
      </w:r>
      <w:r>
        <w:rPr>
          <w:rFonts w:ascii="宋体" w:hAnsi="宋体" w:hint="eastAsia"/>
        </w:rPr>
        <w:t>任课教师未经教务部同意，不得随意接受未办理选课手续的学生参加听课、考核，否则该课程的成绩不予承认。</w:t>
      </w:r>
    </w:p>
    <w:p w:rsidR="00655C2F" w:rsidRDefault="00655C2F" w:rsidP="00655C2F">
      <w:pPr>
        <w:spacing w:line="360" w:lineRule="auto"/>
        <w:jc w:val="center"/>
        <w:rPr>
          <w:rFonts w:ascii="宋体"/>
          <w:b/>
          <w:bCs/>
          <w:sz w:val="24"/>
        </w:rPr>
      </w:pPr>
      <w:r>
        <w:rPr>
          <w:rFonts w:ascii="宋体" w:hAnsi="宋体" w:hint="eastAsia"/>
          <w:b/>
          <w:bCs/>
          <w:sz w:val="24"/>
        </w:rPr>
        <w:t>第八章</w:t>
      </w:r>
      <w:r>
        <w:rPr>
          <w:rFonts w:ascii="宋体" w:hAnsi="宋体"/>
          <w:b/>
          <w:bCs/>
          <w:sz w:val="24"/>
        </w:rPr>
        <w:t xml:space="preserve">  </w:t>
      </w:r>
      <w:r>
        <w:rPr>
          <w:rFonts w:ascii="宋体" w:hAnsi="宋体" w:hint="eastAsia"/>
          <w:b/>
          <w:bCs/>
          <w:sz w:val="24"/>
        </w:rPr>
        <w:t>附则</w:t>
      </w:r>
    </w:p>
    <w:p w:rsidR="00655C2F" w:rsidRDefault="00655C2F" w:rsidP="00655C2F">
      <w:pPr>
        <w:spacing w:line="360" w:lineRule="auto"/>
        <w:ind w:firstLineChars="200" w:firstLine="422"/>
        <w:rPr>
          <w:rFonts w:ascii="宋体"/>
        </w:rPr>
      </w:pPr>
      <w:r>
        <w:rPr>
          <w:rFonts w:ascii="宋体" w:hAnsi="宋体" w:hint="eastAsia"/>
          <w:b/>
          <w:bCs/>
        </w:rPr>
        <w:t>第二十八条</w:t>
      </w:r>
      <w:r>
        <w:rPr>
          <w:rFonts w:ascii="宋体" w:hAnsi="宋体"/>
        </w:rPr>
        <w:t xml:space="preserve"> </w:t>
      </w:r>
      <w:r>
        <w:rPr>
          <w:rFonts w:ascii="宋体" w:hAnsi="宋体" w:hint="eastAsia"/>
        </w:rPr>
        <w:t>本办法自公布之日起执行，由教务部负责解释。</w:t>
      </w:r>
    </w:p>
    <w:p w:rsidR="00655C2F" w:rsidRDefault="00655C2F" w:rsidP="00655C2F">
      <w:pPr>
        <w:spacing w:line="360" w:lineRule="auto"/>
      </w:pPr>
    </w:p>
    <w:p w:rsidR="00655C2F" w:rsidRPr="004B2626" w:rsidRDefault="00655C2F" w:rsidP="00655C2F">
      <w:pPr>
        <w:spacing w:line="360" w:lineRule="auto"/>
      </w:pPr>
      <w:r>
        <w:t xml:space="preserve">                                                       2015</w:t>
      </w:r>
      <w:r>
        <w:rPr>
          <w:rFonts w:hint="eastAsia"/>
        </w:rPr>
        <w:t>年</w:t>
      </w:r>
      <w:r>
        <w:t>7</w:t>
      </w:r>
      <w:r>
        <w:rPr>
          <w:rFonts w:hint="eastAsia"/>
        </w:rPr>
        <w:t>月修订</w:t>
      </w:r>
    </w:p>
    <w:p w:rsidR="004B2626" w:rsidRDefault="004B2626" w:rsidP="004B2626">
      <w:pPr>
        <w:spacing w:line="360" w:lineRule="auto"/>
        <w:rPr>
          <w:sz w:val="24"/>
        </w:rPr>
      </w:pPr>
      <w:r>
        <w:rPr>
          <w:sz w:val="24"/>
        </w:rPr>
        <w:br w:type="page"/>
      </w:r>
      <w:r>
        <w:rPr>
          <w:rFonts w:hint="eastAsia"/>
          <w:sz w:val="24"/>
        </w:rPr>
        <w:lastRenderedPageBreak/>
        <w:t>附件</w:t>
      </w:r>
      <w:r>
        <w:rPr>
          <w:rFonts w:hint="eastAsia"/>
          <w:sz w:val="24"/>
        </w:rPr>
        <w:t>2</w:t>
      </w:r>
      <w:r>
        <w:rPr>
          <w:rFonts w:hint="eastAsia"/>
          <w:sz w:val="24"/>
        </w:rPr>
        <w:t>：</w:t>
      </w:r>
    </w:p>
    <w:p w:rsidR="004B2626" w:rsidRDefault="004B2626" w:rsidP="004B2626">
      <w:pPr>
        <w:spacing w:line="360" w:lineRule="auto"/>
        <w:jc w:val="center"/>
        <w:rPr>
          <w:b/>
          <w:bCs/>
          <w:sz w:val="32"/>
        </w:rPr>
      </w:pPr>
      <w:r>
        <w:rPr>
          <w:rFonts w:hint="eastAsia"/>
          <w:b/>
          <w:bCs/>
          <w:sz w:val="32"/>
        </w:rPr>
        <w:t>中国矿业大学全校通识教育选修课开课申请表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06"/>
        <w:gridCol w:w="1080"/>
        <w:gridCol w:w="720"/>
        <w:gridCol w:w="362"/>
        <w:gridCol w:w="1080"/>
        <w:gridCol w:w="38"/>
        <w:gridCol w:w="322"/>
        <w:gridCol w:w="358"/>
        <w:gridCol w:w="722"/>
        <w:gridCol w:w="720"/>
        <w:gridCol w:w="76"/>
        <w:gridCol w:w="644"/>
        <w:gridCol w:w="104"/>
        <w:gridCol w:w="616"/>
        <w:gridCol w:w="824"/>
      </w:tblGrid>
      <w:tr w:rsidR="004B2626" w:rsidTr="00323927">
        <w:trPr>
          <w:cantSplit/>
          <w:trHeight w:val="615"/>
        </w:trPr>
        <w:tc>
          <w:tcPr>
            <w:tcW w:w="1106" w:type="dxa"/>
            <w:tcMar>
              <w:left w:w="28" w:type="dxa"/>
              <w:right w:w="28" w:type="dxa"/>
            </w:tcMar>
            <w:vAlign w:val="center"/>
          </w:tcPr>
          <w:p w:rsidR="004B2626" w:rsidRDefault="004B2626" w:rsidP="00323927">
            <w:pPr>
              <w:jc w:val="center"/>
              <w:rPr>
                <w:sz w:val="24"/>
              </w:rPr>
            </w:pPr>
            <w:r>
              <w:rPr>
                <w:rFonts w:hint="eastAsia"/>
                <w:sz w:val="24"/>
              </w:rPr>
              <w:t>课程名称</w:t>
            </w:r>
          </w:p>
        </w:tc>
        <w:tc>
          <w:tcPr>
            <w:tcW w:w="4682" w:type="dxa"/>
            <w:gridSpan w:val="8"/>
            <w:tcMar>
              <w:left w:w="28" w:type="dxa"/>
              <w:right w:w="28" w:type="dxa"/>
            </w:tcMar>
            <w:vAlign w:val="center"/>
          </w:tcPr>
          <w:p w:rsidR="004B2626" w:rsidRDefault="004B2626" w:rsidP="00323927">
            <w:pPr>
              <w:jc w:val="center"/>
              <w:rPr>
                <w:sz w:val="24"/>
              </w:rPr>
            </w:pPr>
          </w:p>
        </w:tc>
        <w:tc>
          <w:tcPr>
            <w:tcW w:w="720" w:type="dxa"/>
            <w:vAlign w:val="center"/>
          </w:tcPr>
          <w:p w:rsidR="004B2626" w:rsidRDefault="004B2626" w:rsidP="00323927">
            <w:pPr>
              <w:jc w:val="center"/>
              <w:rPr>
                <w:sz w:val="24"/>
              </w:rPr>
            </w:pPr>
            <w:r>
              <w:rPr>
                <w:rFonts w:hint="eastAsia"/>
                <w:sz w:val="24"/>
              </w:rPr>
              <w:t>学时</w:t>
            </w:r>
          </w:p>
        </w:tc>
        <w:tc>
          <w:tcPr>
            <w:tcW w:w="720" w:type="dxa"/>
            <w:gridSpan w:val="2"/>
            <w:vAlign w:val="center"/>
          </w:tcPr>
          <w:p w:rsidR="004B2626" w:rsidRDefault="004B2626" w:rsidP="00323927">
            <w:pPr>
              <w:rPr>
                <w:sz w:val="24"/>
              </w:rPr>
            </w:pPr>
          </w:p>
        </w:tc>
        <w:tc>
          <w:tcPr>
            <w:tcW w:w="720" w:type="dxa"/>
            <w:gridSpan w:val="2"/>
            <w:vAlign w:val="center"/>
          </w:tcPr>
          <w:p w:rsidR="004B2626" w:rsidRDefault="004B2626" w:rsidP="00323927">
            <w:pPr>
              <w:jc w:val="center"/>
              <w:rPr>
                <w:sz w:val="24"/>
              </w:rPr>
            </w:pPr>
            <w:r>
              <w:rPr>
                <w:rFonts w:hint="eastAsia"/>
                <w:sz w:val="24"/>
              </w:rPr>
              <w:t>学分</w:t>
            </w:r>
          </w:p>
        </w:tc>
        <w:tc>
          <w:tcPr>
            <w:tcW w:w="824" w:type="dxa"/>
            <w:vAlign w:val="center"/>
          </w:tcPr>
          <w:p w:rsidR="004B2626" w:rsidRDefault="004B2626" w:rsidP="00323927">
            <w:pPr>
              <w:rPr>
                <w:sz w:val="24"/>
              </w:rPr>
            </w:pPr>
          </w:p>
        </w:tc>
      </w:tr>
      <w:tr w:rsidR="004B2626" w:rsidTr="00323927">
        <w:trPr>
          <w:cantSplit/>
          <w:trHeight w:val="609"/>
        </w:trPr>
        <w:tc>
          <w:tcPr>
            <w:tcW w:w="1106" w:type="dxa"/>
            <w:tcMar>
              <w:left w:w="28" w:type="dxa"/>
              <w:right w:w="28" w:type="dxa"/>
            </w:tcMar>
            <w:vAlign w:val="center"/>
          </w:tcPr>
          <w:p w:rsidR="004B2626" w:rsidRDefault="004B2626" w:rsidP="00323927">
            <w:pPr>
              <w:jc w:val="center"/>
              <w:rPr>
                <w:sz w:val="24"/>
              </w:rPr>
            </w:pPr>
            <w:r>
              <w:rPr>
                <w:rFonts w:hint="eastAsia"/>
                <w:sz w:val="24"/>
              </w:rPr>
              <w:t>英文名称</w:t>
            </w:r>
          </w:p>
        </w:tc>
        <w:tc>
          <w:tcPr>
            <w:tcW w:w="4682" w:type="dxa"/>
            <w:gridSpan w:val="8"/>
            <w:tcMar>
              <w:left w:w="28" w:type="dxa"/>
              <w:right w:w="28" w:type="dxa"/>
            </w:tcMar>
            <w:vAlign w:val="center"/>
          </w:tcPr>
          <w:p w:rsidR="004B2626" w:rsidRDefault="004B2626" w:rsidP="00323927">
            <w:pPr>
              <w:jc w:val="center"/>
              <w:rPr>
                <w:sz w:val="24"/>
              </w:rPr>
            </w:pPr>
          </w:p>
        </w:tc>
        <w:tc>
          <w:tcPr>
            <w:tcW w:w="1440" w:type="dxa"/>
            <w:gridSpan w:val="3"/>
            <w:vAlign w:val="center"/>
          </w:tcPr>
          <w:p w:rsidR="004B2626" w:rsidRDefault="004B2626" w:rsidP="00323927">
            <w:pPr>
              <w:jc w:val="center"/>
              <w:rPr>
                <w:sz w:val="24"/>
              </w:rPr>
            </w:pPr>
            <w:r>
              <w:rPr>
                <w:rFonts w:hint="eastAsia"/>
                <w:sz w:val="24"/>
              </w:rPr>
              <w:t>课程编号</w:t>
            </w:r>
          </w:p>
        </w:tc>
        <w:tc>
          <w:tcPr>
            <w:tcW w:w="1544" w:type="dxa"/>
            <w:gridSpan w:val="3"/>
            <w:vAlign w:val="center"/>
          </w:tcPr>
          <w:p w:rsidR="004B2626" w:rsidRDefault="004B2626" w:rsidP="00323927">
            <w:pPr>
              <w:rPr>
                <w:rFonts w:ascii="楷体_GB2312" w:eastAsia="楷体_GB2312"/>
                <w:sz w:val="18"/>
                <w:szCs w:val="18"/>
              </w:rPr>
            </w:pPr>
            <w:r>
              <w:rPr>
                <w:rFonts w:ascii="楷体_GB2312" w:eastAsia="楷体_GB2312" w:hint="eastAsia"/>
                <w:sz w:val="18"/>
                <w:szCs w:val="18"/>
              </w:rPr>
              <w:t>批准后由学院编号，教师不填</w:t>
            </w:r>
          </w:p>
        </w:tc>
      </w:tr>
      <w:tr w:rsidR="004B2626" w:rsidTr="00323927">
        <w:trPr>
          <w:cantSplit/>
          <w:trHeight w:val="609"/>
        </w:trPr>
        <w:tc>
          <w:tcPr>
            <w:tcW w:w="1106" w:type="dxa"/>
            <w:tcMar>
              <w:left w:w="28" w:type="dxa"/>
              <w:right w:w="28" w:type="dxa"/>
            </w:tcMar>
            <w:vAlign w:val="center"/>
          </w:tcPr>
          <w:p w:rsidR="004B2626" w:rsidRDefault="004B2626" w:rsidP="00323927">
            <w:pPr>
              <w:jc w:val="center"/>
              <w:rPr>
                <w:sz w:val="24"/>
              </w:rPr>
            </w:pPr>
            <w:r>
              <w:rPr>
                <w:rFonts w:hint="eastAsia"/>
                <w:sz w:val="24"/>
              </w:rPr>
              <w:t>课程类别</w:t>
            </w:r>
          </w:p>
        </w:tc>
        <w:tc>
          <w:tcPr>
            <w:tcW w:w="2162" w:type="dxa"/>
            <w:gridSpan w:val="3"/>
            <w:tcMar>
              <w:left w:w="28" w:type="dxa"/>
              <w:right w:w="28" w:type="dxa"/>
            </w:tcMar>
            <w:vAlign w:val="center"/>
          </w:tcPr>
          <w:p w:rsidR="004B2626" w:rsidRDefault="004B2626" w:rsidP="00323927">
            <w:pPr>
              <w:rPr>
                <w:sz w:val="24"/>
              </w:rPr>
            </w:pPr>
          </w:p>
        </w:tc>
        <w:tc>
          <w:tcPr>
            <w:tcW w:w="1440" w:type="dxa"/>
            <w:gridSpan w:val="3"/>
            <w:vAlign w:val="center"/>
          </w:tcPr>
          <w:p w:rsidR="004B2626" w:rsidRDefault="004B2626" w:rsidP="00323927">
            <w:pPr>
              <w:jc w:val="center"/>
              <w:rPr>
                <w:sz w:val="24"/>
              </w:rPr>
            </w:pPr>
            <w:r>
              <w:rPr>
                <w:rFonts w:hint="eastAsia"/>
                <w:sz w:val="24"/>
              </w:rPr>
              <w:t>课程容量</w:t>
            </w:r>
          </w:p>
        </w:tc>
        <w:tc>
          <w:tcPr>
            <w:tcW w:w="1080" w:type="dxa"/>
            <w:gridSpan w:val="2"/>
            <w:vAlign w:val="center"/>
          </w:tcPr>
          <w:p w:rsidR="004B2626" w:rsidRDefault="004B2626" w:rsidP="00323927">
            <w:pPr>
              <w:jc w:val="center"/>
              <w:rPr>
                <w:sz w:val="24"/>
              </w:rPr>
            </w:pPr>
          </w:p>
        </w:tc>
        <w:tc>
          <w:tcPr>
            <w:tcW w:w="2160" w:type="dxa"/>
            <w:gridSpan w:val="5"/>
            <w:vAlign w:val="center"/>
          </w:tcPr>
          <w:p w:rsidR="004B2626" w:rsidRDefault="004B2626" w:rsidP="00323927">
            <w:pPr>
              <w:jc w:val="center"/>
              <w:rPr>
                <w:sz w:val="24"/>
              </w:rPr>
            </w:pPr>
            <w:r>
              <w:rPr>
                <w:rFonts w:hint="eastAsia"/>
                <w:sz w:val="24"/>
              </w:rPr>
              <w:t>一学期申请开</w:t>
            </w:r>
          </w:p>
          <w:p w:rsidR="004B2626" w:rsidRDefault="004B2626" w:rsidP="00323927">
            <w:pPr>
              <w:jc w:val="center"/>
              <w:rPr>
                <w:sz w:val="24"/>
              </w:rPr>
            </w:pPr>
            <w:proofErr w:type="gramStart"/>
            <w:r>
              <w:rPr>
                <w:rFonts w:hint="eastAsia"/>
                <w:sz w:val="24"/>
              </w:rPr>
              <w:t>出教学</w:t>
            </w:r>
            <w:proofErr w:type="gramEnd"/>
            <w:r>
              <w:rPr>
                <w:rFonts w:hint="eastAsia"/>
                <w:sz w:val="24"/>
              </w:rPr>
              <w:t>班个数</w:t>
            </w:r>
          </w:p>
        </w:tc>
        <w:tc>
          <w:tcPr>
            <w:tcW w:w="824" w:type="dxa"/>
            <w:vAlign w:val="center"/>
          </w:tcPr>
          <w:p w:rsidR="004B2626" w:rsidRDefault="004B2626" w:rsidP="00323927">
            <w:pPr>
              <w:rPr>
                <w:sz w:val="24"/>
              </w:rPr>
            </w:pPr>
          </w:p>
        </w:tc>
      </w:tr>
      <w:tr w:rsidR="004B2626" w:rsidTr="00323927">
        <w:trPr>
          <w:trHeight w:val="609"/>
        </w:trPr>
        <w:tc>
          <w:tcPr>
            <w:tcW w:w="1106" w:type="dxa"/>
            <w:tcMar>
              <w:left w:w="28" w:type="dxa"/>
              <w:right w:w="28" w:type="dxa"/>
            </w:tcMar>
            <w:vAlign w:val="center"/>
          </w:tcPr>
          <w:p w:rsidR="004B2626" w:rsidRDefault="004B2626" w:rsidP="00323927">
            <w:pPr>
              <w:jc w:val="center"/>
              <w:rPr>
                <w:sz w:val="24"/>
              </w:rPr>
            </w:pPr>
            <w:r>
              <w:rPr>
                <w:rFonts w:hint="eastAsia"/>
                <w:sz w:val="24"/>
              </w:rPr>
              <w:t>教师姓名</w:t>
            </w:r>
          </w:p>
        </w:tc>
        <w:tc>
          <w:tcPr>
            <w:tcW w:w="1080" w:type="dxa"/>
            <w:tcMar>
              <w:left w:w="28" w:type="dxa"/>
              <w:right w:w="28" w:type="dxa"/>
            </w:tcMar>
            <w:vAlign w:val="center"/>
          </w:tcPr>
          <w:p w:rsidR="004B2626" w:rsidRDefault="004B2626" w:rsidP="00323927">
            <w:pPr>
              <w:jc w:val="center"/>
              <w:rPr>
                <w:sz w:val="24"/>
              </w:rPr>
            </w:pPr>
          </w:p>
        </w:tc>
        <w:tc>
          <w:tcPr>
            <w:tcW w:w="720" w:type="dxa"/>
            <w:tcMar>
              <w:left w:w="28" w:type="dxa"/>
              <w:right w:w="28" w:type="dxa"/>
            </w:tcMar>
            <w:vAlign w:val="center"/>
          </w:tcPr>
          <w:p w:rsidR="004B2626" w:rsidRDefault="004B2626" w:rsidP="00323927">
            <w:pPr>
              <w:jc w:val="center"/>
              <w:rPr>
                <w:sz w:val="24"/>
              </w:rPr>
            </w:pPr>
            <w:r>
              <w:rPr>
                <w:rFonts w:hint="eastAsia"/>
                <w:sz w:val="24"/>
              </w:rPr>
              <w:t>职称</w:t>
            </w:r>
          </w:p>
        </w:tc>
        <w:tc>
          <w:tcPr>
            <w:tcW w:w="1442" w:type="dxa"/>
            <w:gridSpan w:val="2"/>
            <w:tcMar>
              <w:left w:w="28" w:type="dxa"/>
              <w:right w:w="28" w:type="dxa"/>
            </w:tcMar>
            <w:vAlign w:val="center"/>
          </w:tcPr>
          <w:p w:rsidR="004B2626" w:rsidRDefault="004B2626" w:rsidP="00323927">
            <w:pPr>
              <w:jc w:val="center"/>
              <w:rPr>
                <w:sz w:val="24"/>
              </w:rPr>
            </w:pPr>
          </w:p>
        </w:tc>
        <w:tc>
          <w:tcPr>
            <w:tcW w:w="718" w:type="dxa"/>
            <w:gridSpan w:val="3"/>
            <w:tcMar>
              <w:left w:w="28" w:type="dxa"/>
              <w:right w:w="28" w:type="dxa"/>
            </w:tcMar>
            <w:vAlign w:val="center"/>
          </w:tcPr>
          <w:p w:rsidR="004B2626" w:rsidRDefault="004B2626" w:rsidP="00323927">
            <w:pPr>
              <w:jc w:val="center"/>
              <w:rPr>
                <w:sz w:val="24"/>
              </w:rPr>
            </w:pPr>
            <w:r>
              <w:rPr>
                <w:rFonts w:hint="eastAsia"/>
                <w:sz w:val="24"/>
              </w:rPr>
              <w:t>最后</w:t>
            </w:r>
          </w:p>
          <w:p w:rsidR="004B2626" w:rsidRDefault="004B2626" w:rsidP="00323927">
            <w:pPr>
              <w:jc w:val="center"/>
              <w:rPr>
                <w:sz w:val="24"/>
              </w:rPr>
            </w:pPr>
            <w:r>
              <w:rPr>
                <w:rFonts w:hint="eastAsia"/>
                <w:sz w:val="24"/>
              </w:rPr>
              <w:t>学历</w:t>
            </w:r>
          </w:p>
        </w:tc>
        <w:tc>
          <w:tcPr>
            <w:tcW w:w="1518" w:type="dxa"/>
            <w:gridSpan w:val="3"/>
            <w:vAlign w:val="center"/>
          </w:tcPr>
          <w:p w:rsidR="004B2626" w:rsidRDefault="004B2626" w:rsidP="00323927">
            <w:pPr>
              <w:jc w:val="center"/>
              <w:rPr>
                <w:sz w:val="24"/>
              </w:rPr>
            </w:pPr>
          </w:p>
        </w:tc>
        <w:tc>
          <w:tcPr>
            <w:tcW w:w="748" w:type="dxa"/>
            <w:gridSpan w:val="2"/>
            <w:tcMar>
              <w:left w:w="28" w:type="dxa"/>
              <w:right w:w="28" w:type="dxa"/>
            </w:tcMar>
            <w:vAlign w:val="center"/>
          </w:tcPr>
          <w:p w:rsidR="004B2626" w:rsidRDefault="004B2626" w:rsidP="00323927">
            <w:pPr>
              <w:jc w:val="center"/>
              <w:rPr>
                <w:sz w:val="24"/>
              </w:rPr>
            </w:pPr>
            <w:r>
              <w:rPr>
                <w:rFonts w:hint="eastAsia"/>
                <w:sz w:val="24"/>
              </w:rPr>
              <w:t>学科</w:t>
            </w:r>
          </w:p>
          <w:p w:rsidR="004B2626" w:rsidRDefault="004B2626" w:rsidP="00323927">
            <w:pPr>
              <w:jc w:val="center"/>
              <w:rPr>
                <w:sz w:val="24"/>
              </w:rPr>
            </w:pPr>
            <w:r>
              <w:rPr>
                <w:rFonts w:hint="eastAsia"/>
                <w:sz w:val="24"/>
              </w:rPr>
              <w:t>专业</w:t>
            </w:r>
          </w:p>
        </w:tc>
        <w:tc>
          <w:tcPr>
            <w:tcW w:w="1440" w:type="dxa"/>
            <w:gridSpan w:val="2"/>
            <w:vAlign w:val="center"/>
          </w:tcPr>
          <w:p w:rsidR="004B2626" w:rsidRDefault="004B2626" w:rsidP="00323927">
            <w:pPr>
              <w:rPr>
                <w:sz w:val="24"/>
              </w:rPr>
            </w:pPr>
          </w:p>
        </w:tc>
      </w:tr>
      <w:tr w:rsidR="004B2626" w:rsidTr="00323927">
        <w:trPr>
          <w:trHeight w:val="588"/>
        </w:trPr>
        <w:tc>
          <w:tcPr>
            <w:tcW w:w="1106" w:type="dxa"/>
            <w:tcMar>
              <w:left w:w="28" w:type="dxa"/>
              <w:right w:w="28" w:type="dxa"/>
            </w:tcMar>
            <w:vAlign w:val="center"/>
          </w:tcPr>
          <w:p w:rsidR="004B2626" w:rsidRDefault="004B2626" w:rsidP="00323927">
            <w:pPr>
              <w:jc w:val="center"/>
              <w:rPr>
                <w:sz w:val="24"/>
              </w:rPr>
            </w:pPr>
            <w:r>
              <w:rPr>
                <w:rFonts w:hint="eastAsia"/>
                <w:sz w:val="24"/>
              </w:rPr>
              <w:t>工作单位</w:t>
            </w:r>
          </w:p>
        </w:tc>
        <w:tc>
          <w:tcPr>
            <w:tcW w:w="3960" w:type="dxa"/>
            <w:gridSpan w:val="7"/>
            <w:tcMar>
              <w:left w:w="28" w:type="dxa"/>
              <w:right w:w="28" w:type="dxa"/>
            </w:tcMar>
            <w:vAlign w:val="center"/>
          </w:tcPr>
          <w:p w:rsidR="004B2626" w:rsidRDefault="004B2626" w:rsidP="00323927">
            <w:pPr>
              <w:rPr>
                <w:sz w:val="24"/>
              </w:rPr>
            </w:pPr>
          </w:p>
        </w:tc>
        <w:tc>
          <w:tcPr>
            <w:tcW w:w="2266" w:type="dxa"/>
            <w:gridSpan w:val="5"/>
            <w:vAlign w:val="center"/>
          </w:tcPr>
          <w:p w:rsidR="004B2626" w:rsidRDefault="004B2626" w:rsidP="00323927">
            <w:pPr>
              <w:jc w:val="center"/>
              <w:rPr>
                <w:sz w:val="24"/>
              </w:rPr>
            </w:pPr>
            <w:r>
              <w:rPr>
                <w:rFonts w:hint="eastAsia"/>
                <w:sz w:val="24"/>
              </w:rPr>
              <w:t>教师资格证编号</w:t>
            </w:r>
          </w:p>
          <w:p w:rsidR="004B2626" w:rsidRDefault="004B2626" w:rsidP="00323927">
            <w:pPr>
              <w:rPr>
                <w:sz w:val="24"/>
              </w:rPr>
            </w:pPr>
            <w:r>
              <w:rPr>
                <w:rFonts w:hint="eastAsia"/>
                <w:sz w:val="24"/>
              </w:rPr>
              <w:t>（试讲合格证编号）</w:t>
            </w:r>
          </w:p>
        </w:tc>
        <w:tc>
          <w:tcPr>
            <w:tcW w:w="1440" w:type="dxa"/>
            <w:gridSpan w:val="2"/>
            <w:vAlign w:val="center"/>
          </w:tcPr>
          <w:p w:rsidR="004B2626" w:rsidRDefault="004B2626" w:rsidP="00323927">
            <w:pPr>
              <w:rPr>
                <w:sz w:val="24"/>
              </w:rPr>
            </w:pPr>
          </w:p>
        </w:tc>
      </w:tr>
      <w:tr w:rsidR="004B2626" w:rsidTr="00323927">
        <w:trPr>
          <w:trHeight w:val="588"/>
        </w:trPr>
        <w:tc>
          <w:tcPr>
            <w:tcW w:w="1106" w:type="dxa"/>
            <w:tcMar>
              <w:left w:w="28" w:type="dxa"/>
              <w:right w:w="28" w:type="dxa"/>
            </w:tcMar>
            <w:vAlign w:val="center"/>
          </w:tcPr>
          <w:p w:rsidR="004B2626" w:rsidRDefault="004B2626" w:rsidP="00323927">
            <w:pPr>
              <w:jc w:val="center"/>
              <w:rPr>
                <w:sz w:val="24"/>
              </w:rPr>
            </w:pPr>
            <w:r>
              <w:rPr>
                <w:rFonts w:hint="eastAsia"/>
                <w:sz w:val="24"/>
              </w:rPr>
              <w:t>联系方式</w:t>
            </w:r>
          </w:p>
        </w:tc>
        <w:tc>
          <w:tcPr>
            <w:tcW w:w="7666" w:type="dxa"/>
            <w:gridSpan w:val="14"/>
            <w:tcMar>
              <w:left w:w="28" w:type="dxa"/>
              <w:right w:w="28" w:type="dxa"/>
            </w:tcMar>
            <w:vAlign w:val="center"/>
          </w:tcPr>
          <w:p w:rsidR="004B2626" w:rsidRDefault="004B2626" w:rsidP="00323927">
            <w:pPr>
              <w:rPr>
                <w:sz w:val="24"/>
              </w:rPr>
            </w:pPr>
            <w:r>
              <w:rPr>
                <w:rFonts w:hint="eastAsia"/>
                <w:sz w:val="24"/>
              </w:rPr>
              <w:t>电话：</w:t>
            </w:r>
            <w:r>
              <w:rPr>
                <w:rFonts w:hint="eastAsia"/>
                <w:sz w:val="24"/>
              </w:rPr>
              <w:t xml:space="preserve">                          E</w:t>
            </w:r>
            <w:r>
              <w:rPr>
                <w:rFonts w:hint="eastAsia"/>
                <w:sz w:val="24"/>
              </w:rPr>
              <w:t>－</w:t>
            </w:r>
            <w:r>
              <w:rPr>
                <w:rFonts w:hint="eastAsia"/>
                <w:sz w:val="24"/>
              </w:rPr>
              <w:t>mail</w:t>
            </w:r>
            <w:r>
              <w:rPr>
                <w:rFonts w:hint="eastAsia"/>
                <w:sz w:val="24"/>
              </w:rPr>
              <w:t>：</w:t>
            </w:r>
          </w:p>
        </w:tc>
      </w:tr>
      <w:tr w:rsidR="004B2626" w:rsidTr="00323927">
        <w:trPr>
          <w:trHeight w:val="3091"/>
        </w:trPr>
        <w:tc>
          <w:tcPr>
            <w:tcW w:w="1106" w:type="dxa"/>
            <w:tcMar>
              <w:left w:w="28" w:type="dxa"/>
              <w:right w:w="28" w:type="dxa"/>
            </w:tcMar>
            <w:vAlign w:val="center"/>
          </w:tcPr>
          <w:p w:rsidR="004B2626" w:rsidRDefault="004B2626" w:rsidP="00323927">
            <w:pPr>
              <w:jc w:val="center"/>
              <w:rPr>
                <w:sz w:val="24"/>
              </w:rPr>
            </w:pPr>
            <w:r>
              <w:rPr>
                <w:rFonts w:hint="eastAsia"/>
                <w:sz w:val="24"/>
              </w:rPr>
              <w:t>教师主要授课经历</w:t>
            </w:r>
          </w:p>
        </w:tc>
        <w:tc>
          <w:tcPr>
            <w:tcW w:w="7666" w:type="dxa"/>
            <w:gridSpan w:val="14"/>
            <w:vAlign w:val="bottom"/>
          </w:tcPr>
          <w:p w:rsidR="004B2626" w:rsidRDefault="004B2626" w:rsidP="00323927">
            <w:pPr>
              <w:tabs>
                <w:tab w:val="left" w:pos="2131"/>
              </w:tabs>
              <w:jc w:val="right"/>
              <w:rPr>
                <w:sz w:val="24"/>
              </w:rPr>
            </w:pPr>
            <w:r>
              <w:rPr>
                <w:rFonts w:hint="eastAsia"/>
                <w:sz w:val="24"/>
              </w:rPr>
              <w:t>签名：</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4B2626" w:rsidTr="004343C5">
        <w:trPr>
          <w:trHeight w:val="3518"/>
        </w:trPr>
        <w:tc>
          <w:tcPr>
            <w:tcW w:w="1106" w:type="dxa"/>
            <w:tcMar>
              <w:left w:w="28" w:type="dxa"/>
              <w:right w:w="28" w:type="dxa"/>
            </w:tcMar>
            <w:vAlign w:val="center"/>
          </w:tcPr>
          <w:p w:rsidR="004B2626" w:rsidRDefault="004B2626" w:rsidP="00323927">
            <w:pPr>
              <w:jc w:val="center"/>
              <w:rPr>
                <w:sz w:val="24"/>
              </w:rPr>
            </w:pPr>
            <w:r>
              <w:rPr>
                <w:rFonts w:hint="eastAsia"/>
                <w:sz w:val="24"/>
              </w:rPr>
              <w:t>课程简介</w:t>
            </w:r>
          </w:p>
          <w:p w:rsidR="004B2626" w:rsidRDefault="004B2626" w:rsidP="00323927">
            <w:pPr>
              <w:jc w:val="center"/>
              <w:rPr>
                <w:sz w:val="24"/>
              </w:rPr>
            </w:pPr>
            <w:r>
              <w:rPr>
                <w:rFonts w:hint="eastAsia"/>
                <w:sz w:val="24"/>
              </w:rPr>
              <w:t>进度安排</w:t>
            </w:r>
          </w:p>
          <w:p w:rsidR="004B2626" w:rsidRDefault="004B2626" w:rsidP="00323927">
            <w:pPr>
              <w:jc w:val="center"/>
              <w:rPr>
                <w:sz w:val="24"/>
              </w:rPr>
            </w:pPr>
            <w:r>
              <w:rPr>
                <w:rFonts w:hint="eastAsia"/>
                <w:sz w:val="24"/>
              </w:rPr>
              <w:t>考核方式</w:t>
            </w:r>
          </w:p>
          <w:p w:rsidR="004B2626" w:rsidRDefault="004B2626" w:rsidP="00323927">
            <w:pPr>
              <w:jc w:val="center"/>
              <w:rPr>
                <w:sz w:val="24"/>
              </w:rPr>
            </w:pPr>
            <w:r>
              <w:rPr>
                <w:rFonts w:hint="eastAsia"/>
                <w:sz w:val="24"/>
              </w:rPr>
              <w:t>作业要求</w:t>
            </w:r>
          </w:p>
        </w:tc>
        <w:tc>
          <w:tcPr>
            <w:tcW w:w="7666" w:type="dxa"/>
            <w:gridSpan w:val="14"/>
            <w:vAlign w:val="center"/>
          </w:tcPr>
          <w:p w:rsidR="004B2626" w:rsidRDefault="004B2626" w:rsidP="00323927">
            <w:pPr>
              <w:rPr>
                <w:sz w:val="24"/>
              </w:rPr>
            </w:pPr>
          </w:p>
        </w:tc>
      </w:tr>
      <w:tr w:rsidR="004B2626" w:rsidTr="00323927">
        <w:trPr>
          <w:trHeight w:val="614"/>
        </w:trPr>
        <w:tc>
          <w:tcPr>
            <w:tcW w:w="1106" w:type="dxa"/>
            <w:tcMar>
              <w:left w:w="28" w:type="dxa"/>
              <w:right w:w="28" w:type="dxa"/>
            </w:tcMar>
            <w:vAlign w:val="center"/>
          </w:tcPr>
          <w:p w:rsidR="004B2626" w:rsidRDefault="004B2626" w:rsidP="00323927">
            <w:pPr>
              <w:jc w:val="center"/>
              <w:rPr>
                <w:sz w:val="24"/>
              </w:rPr>
            </w:pPr>
            <w:r>
              <w:rPr>
                <w:rFonts w:hint="eastAsia"/>
                <w:sz w:val="24"/>
              </w:rPr>
              <w:t>课程</w:t>
            </w:r>
            <w:proofErr w:type="gramStart"/>
            <w:r>
              <w:rPr>
                <w:rFonts w:hint="eastAsia"/>
                <w:sz w:val="24"/>
              </w:rPr>
              <w:t>面向对象及禁选修</w:t>
            </w:r>
            <w:proofErr w:type="gramEnd"/>
            <w:r>
              <w:rPr>
                <w:rFonts w:hint="eastAsia"/>
                <w:sz w:val="24"/>
              </w:rPr>
              <w:t>对象</w:t>
            </w:r>
          </w:p>
        </w:tc>
        <w:tc>
          <w:tcPr>
            <w:tcW w:w="7666" w:type="dxa"/>
            <w:gridSpan w:val="14"/>
            <w:vAlign w:val="center"/>
          </w:tcPr>
          <w:p w:rsidR="004B2626" w:rsidRDefault="004B2626" w:rsidP="00323927">
            <w:pPr>
              <w:rPr>
                <w:sz w:val="24"/>
              </w:rPr>
            </w:pPr>
          </w:p>
        </w:tc>
      </w:tr>
      <w:tr w:rsidR="004B2626" w:rsidTr="00323927">
        <w:trPr>
          <w:cantSplit/>
          <w:trHeight w:val="1850"/>
        </w:trPr>
        <w:tc>
          <w:tcPr>
            <w:tcW w:w="4386" w:type="dxa"/>
            <w:gridSpan w:val="6"/>
            <w:tcMar>
              <w:left w:w="28" w:type="dxa"/>
              <w:right w:w="28" w:type="dxa"/>
            </w:tcMar>
            <w:vAlign w:val="center"/>
          </w:tcPr>
          <w:p w:rsidR="004B2626" w:rsidRDefault="004B2626" w:rsidP="00323927">
            <w:pPr>
              <w:rPr>
                <w:sz w:val="24"/>
              </w:rPr>
            </w:pPr>
            <w:r>
              <w:rPr>
                <w:rFonts w:hint="eastAsia"/>
                <w:sz w:val="24"/>
              </w:rPr>
              <w:t>学院（单位）审核意见：</w:t>
            </w:r>
          </w:p>
          <w:p w:rsidR="004B2626" w:rsidRDefault="004B2626" w:rsidP="00323927">
            <w:pPr>
              <w:rPr>
                <w:sz w:val="24"/>
              </w:rPr>
            </w:pPr>
          </w:p>
          <w:p w:rsidR="004B2626" w:rsidRDefault="004B2626" w:rsidP="00323927">
            <w:pPr>
              <w:rPr>
                <w:sz w:val="24"/>
              </w:rPr>
            </w:pPr>
          </w:p>
          <w:p w:rsidR="004B2626" w:rsidRDefault="004B2626" w:rsidP="00323927">
            <w:pPr>
              <w:rPr>
                <w:sz w:val="24"/>
              </w:rPr>
            </w:pPr>
          </w:p>
          <w:p w:rsidR="004B2626" w:rsidRDefault="004B2626" w:rsidP="00323927">
            <w:pPr>
              <w:rPr>
                <w:sz w:val="24"/>
              </w:rPr>
            </w:pPr>
          </w:p>
          <w:p w:rsidR="004B2626" w:rsidRDefault="004B2626" w:rsidP="00323927">
            <w:pPr>
              <w:jc w:val="center"/>
              <w:rPr>
                <w:sz w:val="24"/>
              </w:rPr>
            </w:pPr>
            <w:r>
              <w:rPr>
                <w:rFonts w:hint="eastAsia"/>
                <w:sz w:val="24"/>
              </w:rPr>
              <w:t>负责人签名：</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c>
          <w:tcPr>
            <w:tcW w:w="4386" w:type="dxa"/>
            <w:gridSpan w:val="9"/>
            <w:vAlign w:val="center"/>
          </w:tcPr>
          <w:p w:rsidR="004B2626" w:rsidRDefault="004B2626" w:rsidP="00323927">
            <w:pPr>
              <w:rPr>
                <w:sz w:val="24"/>
              </w:rPr>
            </w:pPr>
            <w:r>
              <w:rPr>
                <w:rFonts w:hint="eastAsia"/>
                <w:sz w:val="24"/>
              </w:rPr>
              <w:t>学校审批意见：</w:t>
            </w:r>
          </w:p>
          <w:p w:rsidR="004B2626" w:rsidRDefault="004B2626" w:rsidP="00323927">
            <w:pPr>
              <w:rPr>
                <w:sz w:val="24"/>
              </w:rPr>
            </w:pPr>
          </w:p>
          <w:p w:rsidR="004B2626" w:rsidRDefault="004B2626" w:rsidP="00323927">
            <w:pPr>
              <w:rPr>
                <w:sz w:val="24"/>
              </w:rPr>
            </w:pPr>
          </w:p>
          <w:p w:rsidR="004B2626" w:rsidRDefault="004B2626" w:rsidP="00323927">
            <w:pPr>
              <w:rPr>
                <w:sz w:val="24"/>
              </w:rPr>
            </w:pPr>
          </w:p>
          <w:p w:rsidR="004B2626" w:rsidRDefault="004B2626" w:rsidP="00323927">
            <w:pPr>
              <w:rPr>
                <w:sz w:val="24"/>
              </w:rPr>
            </w:pPr>
          </w:p>
          <w:p w:rsidR="004B2626" w:rsidRDefault="004B2626" w:rsidP="00323927">
            <w:pPr>
              <w:rPr>
                <w:sz w:val="24"/>
              </w:rPr>
            </w:pPr>
            <w:r>
              <w:rPr>
                <w:rFonts w:hint="eastAsia"/>
                <w:sz w:val="24"/>
              </w:rPr>
              <w:t>负责人签名：</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641716" w:rsidRPr="004B2626" w:rsidRDefault="00923F81">
      <w:bookmarkStart w:id="0" w:name="_GoBack"/>
      <w:bookmarkEnd w:id="0"/>
    </w:p>
    <w:sectPr w:rsidR="00641716" w:rsidRPr="004B2626">
      <w:pgSz w:w="11907" w:h="16840"/>
      <w:pgMar w:top="1134" w:right="1701" w:bottom="1077"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F81" w:rsidRDefault="00923F81" w:rsidP="004B2626">
      <w:r>
        <w:separator/>
      </w:r>
    </w:p>
  </w:endnote>
  <w:endnote w:type="continuationSeparator" w:id="0">
    <w:p w:rsidR="00923F81" w:rsidRDefault="00923F81" w:rsidP="004B2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F81" w:rsidRDefault="00923F81" w:rsidP="004B2626">
      <w:r>
        <w:separator/>
      </w:r>
    </w:p>
  </w:footnote>
  <w:footnote w:type="continuationSeparator" w:id="0">
    <w:p w:rsidR="00923F81" w:rsidRDefault="00923F81" w:rsidP="004B26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D5D"/>
    <w:rsid w:val="0001392F"/>
    <w:rsid w:val="003A0CA5"/>
    <w:rsid w:val="004343C5"/>
    <w:rsid w:val="004B2626"/>
    <w:rsid w:val="00655C2F"/>
    <w:rsid w:val="00923F81"/>
    <w:rsid w:val="00C61122"/>
    <w:rsid w:val="00CF5E69"/>
    <w:rsid w:val="00D64D5D"/>
    <w:rsid w:val="00D74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62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262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B2626"/>
    <w:rPr>
      <w:sz w:val="18"/>
      <w:szCs w:val="18"/>
    </w:rPr>
  </w:style>
  <w:style w:type="paragraph" w:styleId="a4">
    <w:name w:val="footer"/>
    <w:basedOn w:val="a"/>
    <w:link w:val="Char0"/>
    <w:uiPriority w:val="99"/>
    <w:unhideWhenUsed/>
    <w:rsid w:val="004B262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B2626"/>
    <w:rPr>
      <w:sz w:val="18"/>
      <w:szCs w:val="18"/>
    </w:rPr>
  </w:style>
  <w:style w:type="paragraph" w:styleId="a5">
    <w:name w:val="Normal (Web)"/>
    <w:basedOn w:val="a"/>
    <w:uiPriority w:val="99"/>
    <w:rsid w:val="00655C2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62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262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B2626"/>
    <w:rPr>
      <w:sz w:val="18"/>
      <w:szCs w:val="18"/>
    </w:rPr>
  </w:style>
  <w:style w:type="paragraph" w:styleId="a4">
    <w:name w:val="footer"/>
    <w:basedOn w:val="a"/>
    <w:link w:val="Char0"/>
    <w:uiPriority w:val="99"/>
    <w:unhideWhenUsed/>
    <w:rsid w:val="004B262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4B2626"/>
    <w:rPr>
      <w:sz w:val="18"/>
      <w:szCs w:val="18"/>
    </w:rPr>
  </w:style>
  <w:style w:type="paragraph" w:styleId="a5">
    <w:name w:val="Normal (Web)"/>
    <w:basedOn w:val="a"/>
    <w:uiPriority w:val="99"/>
    <w:rsid w:val="00655C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475</Words>
  <Characters>2713</Characters>
  <Application>Microsoft Office Word</Application>
  <DocSecurity>0</DocSecurity>
  <Lines>22</Lines>
  <Paragraphs>6</Paragraphs>
  <ScaleCrop>false</ScaleCrop>
  <Company/>
  <LinksUpToDate>false</LinksUpToDate>
  <CharactersWithSpaces>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guo</dc:creator>
  <cp:keywords/>
  <dc:description/>
  <cp:lastModifiedBy>微软用户</cp:lastModifiedBy>
  <cp:revision>5</cp:revision>
  <dcterms:created xsi:type="dcterms:W3CDTF">2014-11-13T06:14:00Z</dcterms:created>
  <dcterms:modified xsi:type="dcterms:W3CDTF">2015-10-30T05:47:00Z</dcterms:modified>
</cp:coreProperties>
</file>