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687" w:rsidRPr="00CA1687" w:rsidRDefault="00CA1687" w:rsidP="00CA1687">
      <w:pPr>
        <w:ind w:right="480"/>
        <w:rPr>
          <w:rFonts w:ascii="Times New Roman" w:eastAsia="宋体" w:hAnsi="Times New Roman" w:cs="Times New Roman"/>
          <w:b/>
          <w:bCs/>
          <w:szCs w:val="21"/>
        </w:rPr>
      </w:pPr>
      <w:r w:rsidRPr="00CA1687">
        <w:rPr>
          <w:rFonts w:ascii="Times New Roman" w:eastAsia="宋体" w:hAnsi="Times New Roman" w:cs="Times New Roman" w:hint="eastAsia"/>
          <w:b/>
          <w:bCs/>
          <w:szCs w:val="21"/>
        </w:rPr>
        <w:t>附件</w:t>
      </w:r>
      <w:r w:rsidR="003C10C0">
        <w:rPr>
          <w:rFonts w:ascii="Times New Roman" w:eastAsia="宋体" w:hAnsi="Times New Roman" w:cs="Times New Roman"/>
          <w:b/>
          <w:bCs/>
          <w:szCs w:val="21"/>
        </w:rPr>
        <w:t>4</w:t>
      </w:r>
      <w:r w:rsidRPr="00CA1687">
        <w:rPr>
          <w:rFonts w:ascii="Times New Roman" w:eastAsia="宋体" w:hAnsi="Times New Roman" w:cs="Times New Roman"/>
          <w:b/>
          <w:bCs/>
          <w:szCs w:val="21"/>
        </w:rPr>
        <w:t>：</w:t>
      </w:r>
    </w:p>
    <w:p w:rsidR="00CA1687" w:rsidRPr="00236B1D" w:rsidRDefault="00CA1687" w:rsidP="00CA1687">
      <w:pPr>
        <w:spacing w:line="500" w:lineRule="exact"/>
        <w:jc w:val="center"/>
        <w:outlineLvl w:val="1"/>
        <w:rPr>
          <w:rFonts w:ascii="方正小标宋简体" w:eastAsia="方正小标宋简体" w:hAnsi="仿宋"/>
          <w:sz w:val="36"/>
          <w:szCs w:val="36"/>
        </w:rPr>
      </w:pPr>
      <w:r w:rsidRPr="00236B1D">
        <w:rPr>
          <w:rFonts w:ascii="方正小标宋简体" w:eastAsia="方正小标宋简体" w:hAnsi="仿宋" w:hint="eastAsia"/>
          <w:sz w:val="36"/>
          <w:szCs w:val="36"/>
        </w:rPr>
        <w:t>中国矿业大学</w:t>
      </w:r>
      <w:r>
        <w:rPr>
          <w:rFonts w:ascii="方正小标宋简体" w:eastAsia="方正小标宋简体" w:hAnsi="仿宋" w:hint="eastAsia"/>
          <w:sz w:val="36"/>
          <w:szCs w:val="36"/>
        </w:rPr>
        <w:t>本科教学</w:t>
      </w:r>
      <w:r>
        <w:rPr>
          <w:rFonts w:ascii="方正小标宋简体" w:eastAsia="方正小标宋简体" w:hAnsi="仿宋"/>
          <w:sz w:val="36"/>
          <w:szCs w:val="36"/>
        </w:rPr>
        <w:t>督导组工作条例</w:t>
      </w:r>
    </w:p>
    <w:p w:rsidR="00CA1687" w:rsidRDefault="00157CE9" w:rsidP="00CA1687">
      <w:pPr>
        <w:spacing w:line="500" w:lineRule="exact"/>
        <w:jc w:val="center"/>
        <w:outlineLvl w:val="1"/>
        <w:rPr>
          <w:rFonts w:ascii="仿宋_GB2312" w:eastAsia="仿宋_GB2312" w:hAnsi="仿宋"/>
          <w:sz w:val="28"/>
          <w:szCs w:val="28"/>
        </w:rPr>
      </w:pPr>
      <w:r w:rsidRPr="00157CE9">
        <w:rPr>
          <w:rFonts w:ascii="仿宋_GB2312" w:eastAsia="仿宋_GB2312" w:hAnsi="仿宋" w:hint="eastAsia"/>
          <w:sz w:val="28"/>
          <w:szCs w:val="28"/>
        </w:rPr>
        <w:t>(2016年</w:t>
      </w:r>
      <w:r w:rsidRPr="00157CE9">
        <w:rPr>
          <w:rFonts w:ascii="仿宋_GB2312" w:eastAsia="仿宋_GB2312" w:hAnsi="仿宋"/>
          <w:sz w:val="28"/>
          <w:szCs w:val="28"/>
        </w:rPr>
        <w:t>6月修订</w:t>
      </w:r>
      <w:r w:rsidRPr="00157CE9">
        <w:rPr>
          <w:rFonts w:ascii="仿宋_GB2312" w:eastAsia="仿宋_GB2312" w:hAnsi="仿宋" w:hint="eastAsia"/>
          <w:sz w:val="28"/>
          <w:szCs w:val="28"/>
        </w:rPr>
        <w:t>)</w:t>
      </w:r>
    </w:p>
    <w:p w:rsidR="00331198" w:rsidRPr="00844492" w:rsidRDefault="00331198" w:rsidP="00331198">
      <w:pPr>
        <w:widowControl/>
        <w:spacing w:line="500" w:lineRule="exact"/>
        <w:jc w:val="center"/>
        <w:rPr>
          <w:rFonts w:ascii="黑体" w:eastAsia="黑体" w:hAnsi="黑体"/>
          <w:kern w:val="0"/>
          <w:sz w:val="28"/>
          <w:szCs w:val="28"/>
        </w:rPr>
      </w:pPr>
      <w:r w:rsidRPr="00844492">
        <w:rPr>
          <w:rFonts w:ascii="黑体" w:eastAsia="黑体" w:hAnsi="黑体" w:hint="eastAsia"/>
          <w:kern w:val="0"/>
          <w:sz w:val="28"/>
          <w:szCs w:val="28"/>
        </w:rPr>
        <w:t>第一章  总  则</w:t>
      </w:r>
    </w:p>
    <w:p w:rsidR="00331198" w:rsidRPr="00844492" w:rsidRDefault="00331198" w:rsidP="00331198">
      <w:pPr>
        <w:widowControl/>
        <w:spacing w:line="500" w:lineRule="exact"/>
        <w:ind w:firstLineChars="200" w:firstLine="562"/>
        <w:rPr>
          <w:rFonts w:ascii="宋体" w:cs="宋体"/>
          <w:color w:val="000000"/>
          <w:kern w:val="0"/>
          <w:sz w:val="28"/>
          <w:szCs w:val="28"/>
        </w:rPr>
      </w:pPr>
      <w:r w:rsidRPr="00844492">
        <w:rPr>
          <w:rFonts w:ascii="仿宋_GB2312" w:eastAsia="仿宋_GB2312" w:hAnsi="仿宋" w:hint="eastAsia"/>
          <w:b/>
          <w:kern w:val="0"/>
          <w:sz w:val="28"/>
          <w:szCs w:val="28"/>
        </w:rPr>
        <w:t>第一条</w:t>
      </w:r>
      <w:r w:rsidRPr="00844492">
        <w:rPr>
          <w:rFonts w:ascii="仿宋_GB2312" w:eastAsia="仿宋_GB2312" w:hAnsi="仿宋" w:hint="eastAsia"/>
          <w:kern w:val="0"/>
          <w:sz w:val="28"/>
          <w:szCs w:val="28"/>
        </w:rPr>
        <w:t xml:space="preserve">  为配合教学管理部门，进一步完善本科教学校内质量保障体系建设，加强各教学环节的质量监控，强化教学持续改进机制，通过对各种教学活动的督促与检查，帮助教师提高教学水平和教学质量，进而推动学校教育教学改革，提高教育教学质量，学校特成立“中国矿业大学本科教学督导组”（以下简称教学督导组）。</w:t>
      </w:r>
    </w:p>
    <w:p w:rsidR="00331198" w:rsidRPr="00844492" w:rsidRDefault="00331198" w:rsidP="00331198">
      <w:pPr>
        <w:widowControl/>
        <w:spacing w:line="500" w:lineRule="exact"/>
        <w:ind w:firstLineChars="200" w:firstLine="562"/>
        <w:rPr>
          <w:rFonts w:ascii="仿宋_GB2312" w:eastAsia="仿宋_GB2312" w:hAnsi="仿宋"/>
          <w:kern w:val="0"/>
          <w:sz w:val="28"/>
          <w:szCs w:val="28"/>
        </w:rPr>
      </w:pPr>
      <w:r w:rsidRPr="00844492">
        <w:rPr>
          <w:rFonts w:ascii="仿宋_GB2312" w:eastAsia="仿宋_GB2312" w:hAnsi="仿宋" w:hint="eastAsia"/>
          <w:b/>
          <w:kern w:val="0"/>
          <w:sz w:val="28"/>
          <w:szCs w:val="28"/>
        </w:rPr>
        <w:t>第二条</w:t>
      </w:r>
      <w:r w:rsidRPr="00844492">
        <w:rPr>
          <w:rFonts w:ascii="仿宋_GB2312" w:eastAsia="仿宋_GB2312" w:hAnsi="仿宋" w:hint="eastAsia"/>
          <w:kern w:val="0"/>
          <w:sz w:val="28"/>
          <w:szCs w:val="28"/>
        </w:rPr>
        <w:t xml:space="preserve">  </w:t>
      </w:r>
      <w:r w:rsidRPr="00844492">
        <w:rPr>
          <w:rFonts w:ascii="仿宋_GB2312" w:eastAsia="仿宋_GB2312" w:cs="Arial" w:hint="eastAsia"/>
          <w:sz w:val="28"/>
          <w:szCs w:val="28"/>
        </w:rPr>
        <w:t>本条例主要适用于我校全日制本科课堂教学，不包括实验教学及实践教学等。</w:t>
      </w:r>
    </w:p>
    <w:p w:rsidR="00331198" w:rsidRPr="00844492" w:rsidRDefault="00331198" w:rsidP="00331198">
      <w:pPr>
        <w:widowControl/>
        <w:spacing w:line="500" w:lineRule="exact"/>
        <w:jc w:val="center"/>
        <w:rPr>
          <w:rFonts w:ascii="黑体" w:eastAsia="黑体" w:hAnsi="黑体"/>
          <w:kern w:val="0"/>
          <w:sz w:val="28"/>
          <w:szCs w:val="28"/>
        </w:rPr>
      </w:pPr>
      <w:r w:rsidRPr="00844492">
        <w:rPr>
          <w:rFonts w:ascii="黑体" w:eastAsia="黑体" w:hAnsi="黑体" w:hint="eastAsia"/>
          <w:kern w:val="0"/>
          <w:sz w:val="28"/>
          <w:szCs w:val="28"/>
        </w:rPr>
        <w:t>第二章  人员组成与聘任条件</w:t>
      </w:r>
    </w:p>
    <w:p w:rsidR="00331198" w:rsidRPr="00844492" w:rsidRDefault="00331198" w:rsidP="00331198">
      <w:pPr>
        <w:widowControl/>
        <w:spacing w:line="500" w:lineRule="exact"/>
        <w:ind w:firstLineChars="200" w:firstLine="562"/>
        <w:jc w:val="left"/>
        <w:rPr>
          <w:rFonts w:ascii="仿宋_GB2312" w:eastAsia="仿宋_GB2312" w:hAnsi="仿宋"/>
          <w:kern w:val="0"/>
          <w:sz w:val="28"/>
          <w:szCs w:val="28"/>
        </w:rPr>
      </w:pPr>
      <w:r w:rsidRPr="00844492">
        <w:rPr>
          <w:rFonts w:ascii="仿宋_GB2312" w:eastAsia="仿宋_GB2312" w:hAnsi="仿宋" w:hint="eastAsia"/>
          <w:b/>
          <w:kern w:val="0"/>
          <w:sz w:val="28"/>
          <w:szCs w:val="28"/>
        </w:rPr>
        <w:t>第三条</w:t>
      </w:r>
      <w:r w:rsidRPr="00844492">
        <w:rPr>
          <w:rFonts w:ascii="仿宋_GB2312" w:eastAsia="仿宋_GB2312" w:hAnsi="仿宋" w:hint="eastAsia"/>
          <w:kern w:val="0"/>
          <w:sz w:val="28"/>
          <w:szCs w:val="28"/>
        </w:rPr>
        <w:t xml:space="preserve">  教学督导组分为学校和学院两级，成员由在职教师和离退休教师担任，设组长1名。</w:t>
      </w:r>
    </w:p>
    <w:p w:rsidR="00331198" w:rsidRPr="00844492" w:rsidRDefault="00331198" w:rsidP="00331198">
      <w:pPr>
        <w:widowControl/>
        <w:spacing w:line="500" w:lineRule="exact"/>
        <w:ind w:firstLineChars="200" w:firstLine="562"/>
        <w:jc w:val="left"/>
        <w:rPr>
          <w:rFonts w:ascii="仿宋_GB2312" w:eastAsia="仿宋_GB2312" w:hAnsi="仿宋"/>
          <w:kern w:val="0"/>
          <w:sz w:val="28"/>
          <w:szCs w:val="28"/>
        </w:rPr>
      </w:pPr>
      <w:r w:rsidRPr="00844492">
        <w:rPr>
          <w:rFonts w:ascii="仿宋_GB2312" w:eastAsia="仿宋_GB2312" w:hAnsi="仿宋" w:hint="eastAsia"/>
          <w:b/>
          <w:kern w:val="0"/>
          <w:sz w:val="28"/>
          <w:szCs w:val="28"/>
        </w:rPr>
        <w:t xml:space="preserve">第四条 </w:t>
      </w:r>
      <w:r w:rsidRPr="00844492">
        <w:rPr>
          <w:rFonts w:ascii="仿宋_GB2312" w:eastAsia="仿宋_GB2312" w:hAnsi="仿宋" w:hint="eastAsia"/>
          <w:kern w:val="0"/>
          <w:sz w:val="28"/>
          <w:szCs w:val="28"/>
        </w:rPr>
        <w:t xml:space="preserve"> 教学督导组成员聘任条件</w:t>
      </w:r>
    </w:p>
    <w:p w:rsidR="00331198" w:rsidRPr="00844492" w:rsidRDefault="00331198" w:rsidP="00331198">
      <w:pPr>
        <w:widowControl/>
        <w:spacing w:line="500" w:lineRule="exact"/>
        <w:ind w:firstLineChars="200" w:firstLine="560"/>
        <w:jc w:val="left"/>
        <w:rPr>
          <w:rFonts w:ascii="仿宋_GB2312" w:eastAsia="仿宋_GB2312" w:hAnsi="仿宋"/>
          <w:kern w:val="0"/>
          <w:sz w:val="28"/>
          <w:szCs w:val="28"/>
        </w:rPr>
      </w:pPr>
      <w:r w:rsidRPr="00844492">
        <w:rPr>
          <w:rFonts w:ascii="仿宋_GB2312" w:eastAsia="仿宋_GB2312" w:hAnsi="仿宋" w:hint="eastAsia"/>
          <w:kern w:val="0"/>
          <w:sz w:val="28"/>
          <w:szCs w:val="28"/>
        </w:rPr>
        <w:t>1．热爱党的教育事业，为人正直，秉公办事，具有实事求是的工作作风；</w:t>
      </w:r>
    </w:p>
    <w:p w:rsidR="00331198" w:rsidRPr="00844492" w:rsidRDefault="00331198" w:rsidP="00331198">
      <w:pPr>
        <w:widowControl/>
        <w:spacing w:line="500" w:lineRule="exact"/>
        <w:ind w:firstLineChars="200" w:firstLine="560"/>
        <w:jc w:val="left"/>
        <w:rPr>
          <w:rFonts w:ascii="仿宋_GB2312" w:eastAsia="仿宋_GB2312" w:hAnsi="仿宋"/>
          <w:kern w:val="0"/>
          <w:sz w:val="28"/>
          <w:szCs w:val="28"/>
        </w:rPr>
      </w:pPr>
      <w:r w:rsidRPr="00844492">
        <w:rPr>
          <w:rFonts w:ascii="仿宋_GB2312" w:eastAsia="仿宋_GB2312" w:hAnsi="仿宋" w:hint="eastAsia"/>
          <w:kern w:val="0"/>
          <w:sz w:val="28"/>
          <w:szCs w:val="28"/>
        </w:rPr>
        <w:t>2．长期从事教学工作，教学经验丰富，治学态度严谨，教学效果优秀，在本专业具有较高的声誉和威望；</w:t>
      </w:r>
    </w:p>
    <w:p w:rsidR="00331198" w:rsidRPr="00844492" w:rsidRDefault="00331198" w:rsidP="00331198">
      <w:pPr>
        <w:widowControl/>
        <w:spacing w:line="500" w:lineRule="exact"/>
        <w:ind w:firstLineChars="200" w:firstLine="560"/>
        <w:jc w:val="left"/>
        <w:rPr>
          <w:rFonts w:ascii="仿宋_GB2312" w:eastAsia="仿宋_GB2312" w:hAnsi="仿宋"/>
          <w:kern w:val="0"/>
          <w:sz w:val="28"/>
          <w:szCs w:val="28"/>
        </w:rPr>
      </w:pPr>
      <w:r w:rsidRPr="00844492">
        <w:rPr>
          <w:rFonts w:ascii="仿宋_GB2312" w:eastAsia="仿宋_GB2312" w:hAnsi="仿宋" w:hint="eastAsia"/>
          <w:kern w:val="0"/>
          <w:sz w:val="28"/>
          <w:szCs w:val="28"/>
        </w:rPr>
        <w:t>3．熟悉教育教学改革动态，能够独立从事教学工作的调查和研究；</w:t>
      </w:r>
    </w:p>
    <w:p w:rsidR="00331198" w:rsidRPr="00844492" w:rsidRDefault="00331198" w:rsidP="00331198">
      <w:pPr>
        <w:widowControl/>
        <w:spacing w:line="500" w:lineRule="exact"/>
        <w:ind w:firstLineChars="200" w:firstLine="560"/>
        <w:jc w:val="left"/>
        <w:rPr>
          <w:rFonts w:ascii="仿宋_GB2312" w:eastAsia="仿宋_GB2312" w:hAnsi="仿宋"/>
          <w:kern w:val="0"/>
          <w:sz w:val="28"/>
          <w:szCs w:val="28"/>
        </w:rPr>
      </w:pPr>
      <w:r w:rsidRPr="00844492">
        <w:rPr>
          <w:rFonts w:ascii="仿宋_GB2312" w:eastAsia="仿宋_GB2312" w:hAnsi="仿宋" w:hint="eastAsia"/>
          <w:kern w:val="0"/>
          <w:sz w:val="28"/>
          <w:szCs w:val="28"/>
        </w:rPr>
        <w:t>4. 具有副教授以上职称，其中在职教师保证每学期有一定的时间从事教学督导工作；</w:t>
      </w:r>
    </w:p>
    <w:p w:rsidR="00331198" w:rsidRPr="00844492" w:rsidRDefault="00331198" w:rsidP="00331198">
      <w:pPr>
        <w:widowControl/>
        <w:spacing w:line="500" w:lineRule="exact"/>
        <w:ind w:firstLineChars="200" w:firstLine="560"/>
        <w:jc w:val="left"/>
        <w:rPr>
          <w:rFonts w:ascii="仿宋_GB2312" w:eastAsia="仿宋_GB2312" w:hAnsi="仿宋"/>
          <w:kern w:val="0"/>
          <w:sz w:val="28"/>
          <w:szCs w:val="28"/>
        </w:rPr>
      </w:pPr>
      <w:r w:rsidRPr="00844492">
        <w:rPr>
          <w:rFonts w:ascii="仿宋_GB2312" w:eastAsia="仿宋_GB2312" w:hAnsi="仿宋" w:hint="eastAsia"/>
          <w:kern w:val="0"/>
          <w:sz w:val="28"/>
          <w:szCs w:val="28"/>
        </w:rPr>
        <w:t>5. 身体健康，能完成一般教学督导工作，年龄原则上不超过70周岁。</w:t>
      </w:r>
    </w:p>
    <w:p w:rsidR="00331198" w:rsidRPr="00844492" w:rsidRDefault="00331198" w:rsidP="00331198">
      <w:pPr>
        <w:widowControl/>
        <w:spacing w:line="500" w:lineRule="exact"/>
        <w:jc w:val="center"/>
        <w:rPr>
          <w:rFonts w:ascii="黑体" w:eastAsia="黑体" w:hAnsi="黑体"/>
          <w:kern w:val="0"/>
          <w:sz w:val="28"/>
          <w:szCs w:val="28"/>
        </w:rPr>
      </w:pPr>
      <w:r w:rsidRPr="00844492">
        <w:rPr>
          <w:rFonts w:ascii="黑体" w:eastAsia="黑体" w:hAnsi="黑体" w:hint="eastAsia"/>
          <w:kern w:val="0"/>
          <w:sz w:val="28"/>
          <w:szCs w:val="28"/>
        </w:rPr>
        <w:t>第三章  聘任程序与任期</w:t>
      </w:r>
    </w:p>
    <w:p w:rsidR="00331198" w:rsidRPr="00844492" w:rsidRDefault="00331198" w:rsidP="00331198">
      <w:pPr>
        <w:widowControl/>
        <w:spacing w:line="500" w:lineRule="exact"/>
        <w:ind w:firstLineChars="200" w:firstLine="562"/>
        <w:jc w:val="left"/>
        <w:rPr>
          <w:rFonts w:ascii="仿宋_GB2312" w:eastAsia="仿宋_GB2312" w:hAnsi="仿宋"/>
          <w:kern w:val="0"/>
          <w:sz w:val="28"/>
          <w:szCs w:val="28"/>
        </w:rPr>
      </w:pPr>
      <w:r w:rsidRPr="00844492">
        <w:rPr>
          <w:rFonts w:ascii="仿宋_GB2312" w:eastAsia="仿宋_GB2312" w:hAnsi="仿宋" w:hint="eastAsia"/>
          <w:b/>
          <w:kern w:val="0"/>
          <w:sz w:val="28"/>
          <w:szCs w:val="28"/>
        </w:rPr>
        <w:lastRenderedPageBreak/>
        <w:t xml:space="preserve">第五条 </w:t>
      </w:r>
      <w:r w:rsidRPr="00844492">
        <w:rPr>
          <w:rFonts w:ascii="仿宋_GB2312" w:eastAsia="仿宋_GB2312" w:hAnsi="仿宋" w:hint="eastAsia"/>
          <w:kern w:val="0"/>
          <w:sz w:val="28"/>
          <w:szCs w:val="28"/>
        </w:rPr>
        <w:t xml:space="preserve"> 校级教学督导组由学院推荐、教务部审核，报主管校长批准，或由教务部根据工作需要直接聘请，报主管校长批准；</w:t>
      </w:r>
    </w:p>
    <w:p w:rsidR="00331198" w:rsidRPr="00844492" w:rsidRDefault="00331198" w:rsidP="00331198">
      <w:pPr>
        <w:widowControl/>
        <w:spacing w:line="500" w:lineRule="exact"/>
        <w:ind w:firstLineChars="200" w:firstLine="562"/>
        <w:jc w:val="left"/>
        <w:rPr>
          <w:rFonts w:ascii="仿宋_GB2312" w:eastAsia="仿宋_GB2312" w:hAnsi="仿宋"/>
          <w:kern w:val="0"/>
          <w:sz w:val="28"/>
          <w:szCs w:val="28"/>
        </w:rPr>
      </w:pPr>
      <w:r w:rsidRPr="00844492">
        <w:rPr>
          <w:rFonts w:ascii="仿宋_GB2312" w:eastAsia="仿宋_GB2312" w:hAnsi="仿宋" w:hint="eastAsia"/>
          <w:b/>
          <w:kern w:val="0"/>
          <w:sz w:val="28"/>
          <w:szCs w:val="28"/>
        </w:rPr>
        <w:t xml:space="preserve">第六条  </w:t>
      </w:r>
      <w:r w:rsidRPr="00844492">
        <w:rPr>
          <w:rFonts w:ascii="仿宋_GB2312" w:eastAsia="仿宋_GB2312" w:hAnsi="仿宋" w:hint="eastAsia"/>
          <w:kern w:val="0"/>
          <w:sz w:val="28"/>
          <w:szCs w:val="28"/>
        </w:rPr>
        <w:t>院级教学督导组由学院直接聘任，报教务部备案；</w:t>
      </w:r>
    </w:p>
    <w:p w:rsidR="00331198" w:rsidRPr="00844492" w:rsidRDefault="00331198" w:rsidP="00331198">
      <w:pPr>
        <w:widowControl/>
        <w:spacing w:line="500" w:lineRule="exact"/>
        <w:ind w:firstLineChars="200" w:firstLine="562"/>
        <w:jc w:val="left"/>
        <w:rPr>
          <w:rFonts w:ascii="仿宋_GB2312" w:eastAsia="仿宋_GB2312" w:hAnsi="仿宋"/>
          <w:kern w:val="0"/>
          <w:sz w:val="28"/>
          <w:szCs w:val="28"/>
        </w:rPr>
      </w:pPr>
      <w:r w:rsidRPr="00844492">
        <w:rPr>
          <w:rFonts w:ascii="仿宋_GB2312" w:eastAsia="仿宋_GB2312" w:hAnsi="仿宋" w:hint="eastAsia"/>
          <w:b/>
          <w:kern w:val="0"/>
          <w:sz w:val="28"/>
          <w:szCs w:val="28"/>
        </w:rPr>
        <w:t xml:space="preserve">第七条 </w:t>
      </w:r>
      <w:r w:rsidRPr="00844492">
        <w:rPr>
          <w:rFonts w:ascii="仿宋_GB2312" w:eastAsia="仿宋_GB2312" w:hAnsi="仿宋" w:hint="eastAsia"/>
          <w:kern w:val="0"/>
          <w:sz w:val="28"/>
          <w:szCs w:val="28"/>
        </w:rPr>
        <w:t xml:space="preserve"> 任期2年。</w:t>
      </w:r>
    </w:p>
    <w:p w:rsidR="00331198" w:rsidRPr="00844492" w:rsidRDefault="00331198" w:rsidP="00331198">
      <w:pPr>
        <w:widowControl/>
        <w:spacing w:line="500" w:lineRule="exact"/>
        <w:jc w:val="center"/>
        <w:rPr>
          <w:rFonts w:ascii="黑体" w:eastAsia="黑体" w:hAnsi="黑体"/>
          <w:kern w:val="0"/>
          <w:sz w:val="28"/>
          <w:szCs w:val="28"/>
        </w:rPr>
      </w:pPr>
      <w:r w:rsidRPr="00844492">
        <w:rPr>
          <w:rFonts w:ascii="黑体" w:eastAsia="黑体" w:hAnsi="黑体" w:hint="eastAsia"/>
          <w:kern w:val="0"/>
          <w:sz w:val="28"/>
          <w:szCs w:val="28"/>
        </w:rPr>
        <w:t>第四章  工作职责</w:t>
      </w:r>
    </w:p>
    <w:p w:rsidR="00331198" w:rsidRPr="00844492" w:rsidRDefault="00331198" w:rsidP="00331198">
      <w:pPr>
        <w:widowControl/>
        <w:spacing w:line="500" w:lineRule="exact"/>
        <w:ind w:firstLineChars="200" w:firstLine="562"/>
        <w:jc w:val="left"/>
        <w:rPr>
          <w:rFonts w:ascii="仿宋_GB2312" w:eastAsia="仿宋_GB2312" w:hAnsi="仿宋"/>
          <w:kern w:val="0"/>
          <w:sz w:val="28"/>
          <w:szCs w:val="28"/>
        </w:rPr>
      </w:pPr>
      <w:r w:rsidRPr="00844492">
        <w:rPr>
          <w:rFonts w:ascii="仿宋_GB2312" w:eastAsia="仿宋_GB2312" w:hAnsi="仿宋" w:hint="eastAsia"/>
          <w:b/>
          <w:kern w:val="0"/>
          <w:sz w:val="28"/>
          <w:szCs w:val="28"/>
        </w:rPr>
        <w:t>第八条</w:t>
      </w:r>
      <w:r w:rsidRPr="00844492">
        <w:rPr>
          <w:rFonts w:ascii="仿宋_GB2312" w:eastAsia="仿宋_GB2312" w:hAnsi="仿宋" w:hint="eastAsia"/>
          <w:kern w:val="0"/>
          <w:sz w:val="28"/>
          <w:szCs w:val="28"/>
        </w:rPr>
        <w:t xml:space="preserve">  教学督导组代表学校、学院对本科课堂教学工作各环节开展教学督导工作。</w:t>
      </w:r>
    </w:p>
    <w:p w:rsidR="00331198" w:rsidRPr="00844492" w:rsidRDefault="00331198" w:rsidP="00331198">
      <w:pPr>
        <w:widowControl/>
        <w:spacing w:line="500" w:lineRule="exact"/>
        <w:ind w:firstLineChars="200" w:firstLine="562"/>
        <w:rPr>
          <w:rFonts w:ascii="仿宋_GB2312" w:eastAsia="仿宋_GB2312" w:hAnsi="仿宋"/>
          <w:kern w:val="0"/>
          <w:sz w:val="28"/>
          <w:szCs w:val="28"/>
        </w:rPr>
      </w:pPr>
      <w:r w:rsidRPr="00844492">
        <w:rPr>
          <w:rFonts w:ascii="仿宋_GB2312" w:eastAsia="仿宋_GB2312" w:hAnsi="仿宋" w:hint="eastAsia"/>
          <w:b/>
          <w:kern w:val="0"/>
          <w:sz w:val="28"/>
          <w:szCs w:val="28"/>
        </w:rPr>
        <w:t>第九条</w:t>
      </w:r>
      <w:r w:rsidRPr="00844492">
        <w:rPr>
          <w:rFonts w:ascii="仿宋_GB2312" w:eastAsia="仿宋_GB2312" w:hAnsi="仿宋" w:hint="eastAsia"/>
          <w:kern w:val="0"/>
          <w:sz w:val="28"/>
          <w:szCs w:val="28"/>
        </w:rPr>
        <w:t xml:space="preserve">  教学督导组应积极深入教学一线，走进课堂，开展听课、评课工作，对课堂教学效果进行及时诊断。校级教学督导组主要对优质课程、新开课程、教学效果评价有争议的课程等，进行随机或针对性听课。院级教学督导组主要对本院教师开出的课程进行随机听课。</w:t>
      </w:r>
    </w:p>
    <w:p w:rsidR="00331198" w:rsidRPr="00844492" w:rsidRDefault="00331198" w:rsidP="00331198">
      <w:pPr>
        <w:widowControl/>
        <w:spacing w:line="500" w:lineRule="exact"/>
        <w:ind w:firstLineChars="200" w:firstLine="562"/>
        <w:jc w:val="left"/>
        <w:rPr>
          <w:rFonts w:ascii="仿宋_GB2312" w:eastAsia="仿宋_GB2312" w:hAnsi="仿宋"/>
          <w:kern w:val="0"/>
          <w:sz w:val="28"/>
          <w:szCs w:val="28"/>
        </w:rPr>
      </w:pPr>
      <w:r w:rsidRPr="00844492">
        <w:rPr>
          <w:rFonts w:ascii="仿宋_GB2312" w:eastAsia="仿宋_GB2312" w:hAnsi="仿宋" w:hint="eastAsia"/>
          <w:b/>
          <w:kern w:val="0"/>
          <w:sz w:val="28"/>
          <w:szCs w:val="28"/>
        </w:rPr>
        <w:t>第十条</w:t>
      </w:r>
      <w:r w:rsidRPr="00844492">
        <w:rPr>
          <w:rFonts w:ascii="仿宋_GB2312" w:eastAsia="仿宋_GB2312" w:hAnsi="仿宋" w:hint="eastAsia"/>
          <w:kern w:val="0"/>
          <w:sz w:val="28"/>
          <w:szCs w:val="28"/>
        </w:rPr>
        <w:t xml:space="preserve">  把好新教师上讲台的质量关，并进行跟踪听课，促使其不断提高授课水平。学校教学督导组专家代表教务部参加学校组织的新教师开课试讲工作、学院教学督导组参加学院组织的新教师开课院内试讲工作。</w:t>
      </w:r>
    </w:p>
    <w:p w:rsidR="00331198" w:rsidRPr="00844492" w:rsidRDefault="00331198" w:rsidP="00331198">
      <w:pPr>
        <w:widowControl/>
        <w:spacing w:line="500" w:lineRule="exact"/>
        <w:ind w:firstLineChars="200" w:firstLine="562"/>
        <w:jc w:val="left"/>
        <w:rPr>
          <w:rFonts w:ascii="仿宋_GB2312" w:eastAsia="仿宋_GB2312" w:hAnsi="仿宋"/>
          <w:b/>
          <w:kern w:val="0"/>
          <w:sz w:val="28"/>
          <w:szCs w:val="28"/>
        </w:rPr>
      </w:pPr>
      <w:r w:rsidRPr="00844492">
        <w:rPr>
          <w:rFonts w:ascii="仿宋_GB2312" w:eastAsia="仿宋_GB2312" w:hAnsi="仿宋" w:hint="eastAsia"/>
          <w:b/>
          <w:kern w:val="0"/>
          <w:sz w:val="28"/>
          <w:szCs w:val="28"/>
        </w:rPr>
        <w:t xml:space="preserve">第十一条  </w:t>
      </w:r>
      <w:r w:rsidRPr="00844492">
        <w:rPr>
          <w:rFonts w:ascii="仿宋_GB2312" w:eastAsia="仿宋_GB2312" w:hAnsi="仿宋" w:hint="eastAsia"/>
          <w:kern w:val="0"/>
          <w:sz w:val="28"/>
          <w:szCs w:val="28"/>
        </w:rPr>
        <w:t>检验学生的学习成果，对课堂教学工作教学档案及各类教学文件进行检查。主要是对学生试卷、报告等文本资料及课程教学大纲、教学日历、课程小结等教学档案资料进行检查。</w:t>
      </w:r>
    </w:p>
    <w:p w:rsidR="00331198" w:rsidRPr="00844492" w:rsidRDefault="00331198" w:rsidP="00331198">
      <w:pPr>
        <w:widowControl/>
        <w:spacing w:line="500" w:lineRule="exact"/>
        <w:ind w:firstLineChars="200" w:firstLine="562"/>
        <w:jc w:val="left"/>
        <w:rPr>
          <w:rFonts w:ascii="仿宋_GB2312" w:eastAsia="仿宋_GB2312" w:hAnsi="仿宋"/>
          <w:b/>
          <w:kern w:val="0"/>
          <w:sz w:val="28"/>
          <w:szCs w:val="28"/>
        </w:rPr>
      </w:pPr>
      <w:r w:rsidRPr="00844492">
        <w:rPr>
          <w:rFonts w:ascii="仿宋_GB2312" w:eastAsia="仿宋_GB2312" w:hAnsi="仿宋" w:hint="eastAsia"/>
          <w:b/>
          <w:kern w:val="0"/>
          <w:sz w:val="28"/>
          <w:szCs w:val="28"/>
        </w:rPr>
        <w:t xml:space="preserve">第十二条  </w:t>
      </w:r>
      <w:r w:rsidRPr="00844492">
        <w:rPr>
          <w:rFonts w:ascii="仿宋_GB2312" w:eastAsia="仿宋_GB2312" w:hAnsi="仿宋" w:hint="eastAsia"/>
          <w:kern w:val="0"/>
          <w:sz w:val="28"/>
          <w:szCs w:val="28"/>
        </w:rPr>
        <w:t>参与教师课堂教学评价。根据学校相关文件要求，为更好地帮助广大教师提高教学质量，学校教学督导组应在教务部的统一组织安排下对上一学年</w:t>
      </w:r>
      <w:r w:rsidR="00C536E4">
        <w:rPr>
          <w:rFonts w:ascii="仿宋_GB2312" w:eastAsia="仿宋_GB2312" w:hAnsi="仿宋" w:hint="eastAsia"/>
          <w:kern w:val="0"/>
          <w:sz w:val="28"/>
          <w:szCs w:val="28"/>
        </w:rPr>
        <w:t>课堂</w:t>
      </w:r>
      <w:r w:rsidRPr="00844492">
        <w:rPr>
          <w:rFonts w:ascii="仿宋_GB2312" w:eastAsia="仿宋_GB2312" w:hAnsi="仿宋" w:hint="eastAsia"/>
          <w:kern w:val="0"/>
          <w:sz w:val="28"/>
          <w:szCs w:val="28"/>
        </w:rPr>
        <w:t>教学效果一般的教师进行警示提醒和跟踪指导，分小组给出综合《听课建议》，帮助相关教师提高教学能力。</w:t>
      </w:r>
    </w:p>
    <w:p w:rsidR="00331198" w:rsidRPr="00844492" w:rsidRDefault="00331198" w:rsidP="00331198">
      <w:pPr>
        <w:widowControl/>
        <w:spacing w:line="500" w:lineRule="exact"/>
        <w:ind w:firstLineChars="200" w:firstLine="562"/>
        <w:jc w:val="left"/>
        <w:rPr>
          <w:rFonts w:ascii="仿宋_GB2312" w:eastAsia="仿宋_GB2312" w:hAnsi="仿宋"/>
          <w:kern w:val="0"/>
          <w:sz w:val="28"/>
          <w:szCs w:val="28"/>
        </w:rPr>
      </w:pPr>
      <w:r w:rsidRPr="00844492">
        <w:rPr>
          <w:rFonts w:ascii="仿宋_GB2312" w:eastAsia="仿宋_GB2312" w:hAnsi="仿宋" w:hint="eastAsia"/>
          <w:b/>
          <w:kern w:val="0"/>
          <w:sz w:val="28"/>
          <w:szCs w:val="28"/>
        </w:rPr>
        <w:t xml:space="preserve">第十三条  </w:t>
      </w:r>
      <w:r w:rsidRPr="00844492">
        <w:rPr>
          <w:rFonts w:ascii="仿宋_GB2312" w:eastAsia="仿宋_GB2312" w:hAnsi="仿宋" w:hint="eastAsia"/>
          <w:kern w:val="0"/>
          <w:sz w:val="28"/>
          <w:szCs w:val="28"/>
        </w:rPr>
        <w:t>深入密切关注学校的教育教学动态，教学督导组应定期组织召开教师与学生座谈会。通过与师生的交流，解答师生在教学与学习过程中的疑问，听取对学校教学工作及有关教学管理方面的意见和建议，汇</w:t>
      </w:r>
      <w:r w:rsidRPr="00844492">
        <w:rPr>
          <w:rFonts w:ascii="仿宋_GB2312" w:eastAsia="仿宋_GB2312" w:hAnsi="仿宋" w:hint="eastAsia"/>
          <w:kern w:val="0"/>
          <w:sz w:val="28"/>
          <w:szCs w:val="28"/>
        </w:rPr>
        <w:lastRenderedPageBreak/>
        <w:t>总整理座谈内容并及时反馈给学校相关部门，以便学校根据实际情况及时改进教学及教学管理工作。</w:t>
      </w:r>
    </w:p>
    <w:p w:rsidR="00331198" w:rsidRPr="00844492" w:rsidRDefault="00331198" w:rsidP="00331198">
      <w:pPr>
        <w:widowControl/>
        <w:spacing w:line="500" w:lineRule="exact"/>
        <w:ind w:firstLineChars="200" w:firstLine="562"/>
        <w:jc w:val="left"/>
        <w:rPr>
          <w:rFonts w:ascii="仿宋_GB2312" w:eastAsia="仿宋_GB2312" w:hAnsi="仿宋"/>
          <w:b/>
          <w:kern w:val="0"/>
          <w:sz w:val="28"/>
          <w:szCs w:val="28"/>
        </w:rPr>
      </w:pPr>
      <w:r w:rsidRPr="00844492">
        <w:rPr>
          <w:rFonts w:ascii="仿宋_GB2312" w:eastAsia="仿宋_GB2312" w:hAnsi="仿宋" w:hint="eastAsia"/>
          <w:b/>
          <w:kern w:val="0"/>
          <w:sz w:val="28"/>
          <w:szCs w:val="28"/>
        </w:rPr>
        <w:t xml:space="preserve">第十四条  </w:t>
      </w:r>
      <w:r w:rsidRPr="00844492">
        <w:rPr>
          <w:rFonts w:ascii="仿宋_GB2312" w:eastAsia="仿宋_GB2312" w:hAnsi="仿宋" w:hint="eastAsia"/>
          <w:kern w:val="0"/>
          <w:sz w:val="28"/>
          <w:szCs w:val="28"/>
        </w:rPr>
        <w:t>学校教学督导组配合学校做好</w:t>
      </w:r>
      <w:r w:rsidR="00C317AD">
        <w:rPr>
          <w:rFonts w:ascii="仿宋_GB2312" w:eastAsia="仿宋_GB2312" w:hAnsi="仿宋" w:hint="eastAsia"/>
          <w:kern w:val="0"/>
          <w:sz w:val="28"/>
          <w:szCs w:val="28"/>
        </w:rPr>
        <w:t>课堂教学</w:t>
      </w:r>
      <w:r w:rsidR="00C317AD">
        <w:rPr>
          <w:rFonts w:ascii="仿宋_GB2312" w:eastAsia="仿宋_GB2312" w:hAnsi="仿宋"/>
          <w:kern w:val="0"/>
          <w:sz w:val="28"/>
          <w:szCs w:val="28"/>
        </w:rPr>
        <w:t>竞赛工作</w:t>
      </w:r>
      <w:r w:rsidRPr="00844492">
        <w:rPr>
          <w:rFonts w:ascii="仿宋_GB2312" w:eastAsia="仿宋_GB2312" w:hAnsi="仿宋" w:hint="eastAsia"/>
          <w:kern w:val="0"/>
          <w:sz w:val="28"/>
          <w:szCs w:val="28"/>
        </w:rPr>
        <w:t>。</w:t>
      </w:r>
      <w:bookmarkStart w:id="0" w:name="_GoBack"/>
      <w:bookmarkEnd w:id="0"/>
    </w:p>
    <w:p w:rsidR="00331198" w:rsidRPr="00844492" w:rsidRDefault="00331198" w:rsidP="00331198">
      <w:pPr>
        <w:widowControl/>
        <w:spacing w:line="500" w:lineRule="exact"/>
        <w:jc w:val="center"/>
        <w:rPr>
          <w:rFonts w:ascii="黑体" w:eastAsia="黑体" w:hAnsi="黑体"/>
          <w:kern w:val="0"/>
          <w:sz w:val="28"/>
          <w:szCs w:val="28"/>
        </w:rPr>
      </w:pPr>
      <w:r w:rsidRPr="00844492">
        <w:rPr>
          <w:rFonts w:ascii="黑体" w:eastAsia="黑体" w:hAnsi="黑体" w:hint="eastAsia"/>
          <w:kern w:val="0"/>
          <w:sz w:val="28"/>
          <w:szCs w:val="28"/>
        </w:rPr>
        <w:t>第五章  工作要求</w:t>
      </w:r>
    </w:p>
    <w:p w:rsidR="00331198" w:rsidRPr="00844492" w:rsidRDefault="00331198" w:rsidP="00331198">
      <w:pPr>
        <w:widowControl/>
        <w:spacing w:line="500" w:lineRule="exact"/>
        <w:ind w:firstLineChars="200" w:firstLine="562"/>
        <w:jc w:val="left"/>
        <w:rPr>
          <w:rFonts w:ascii="仿宋_GB2312" w:eastAsia="仿宋_GB2312" w:hAnsi="仿宋"/>
          <w:kern w:val="0"/>
          <w:sz w:val="28"/>
          <w:szCs w:val="28"/>
        </w:rPr>
      </w:pPr>
      <w:r w:rsidRPr="00844492">
        <w:rPr>
          <w:rFonts w:ascii="仿宋_GB2312" w:eastAsia="仿宋_GB2312" w:hAnsi="仿宋" w:hint="eastAsia"/>
          <w:b/>
          <w:kern w:val="0"/>
          <w:sz w:val="28"/>
          <w:szCs w:val="28"/>
        </w:rPr>
        <w:t xml:space="preserve">第十五条 </w:t>
      </w:r>
      <w:r w:rsidRPr="00844492">
        <w:rPr>
          <w:rFonts w:ascii="仿宋_GB2312" w:eastAsia="仿宋_GB2312" w:hAnsi="仿宋" w:hint="eastAsia"/>
          <w:kern w:val="0"/>
          <w:sz w:val="28"/>
          <w:szCs w:val="28"/>
        </w:rPr>
        <w:t xml:space="preserve"> 教学督导组应在教务部或学院的统一组织安排下开展各项督导工作。</w:t>
      </w:r>
    </w:p>
    <w:p w:rsidR="00331198" w:rsidRPr="00844492" w:rsidRDefault="00331198" w:rsidP="00331198">
      <w:pPr>
        <w:spacing w:line="500" w:lineRule="exact"/>
        <w:ind w:rightChars="110" w:right="231" w:firstLineChars="200" w:firstLine="562"/>
        <w:rPr>
          <w:rFonts w:ascii="仿宋_GB2312" w:eastAsia="仿宋_GB2312" w:hAnsi="仿宋"/>
          <w:kern w:val="0"/>
          <w:sz w:val="28"/>
          <w:szCs w:val="28"/>
        </w:rPr>
      </w:pPr>
      <w:r w:rsidRPr="00844492">
        <w:rPr>
          <w:rFonts w:ascii="仿宋_GB2312" w:eastAsia="仿宋_GB2312" w:hAnsi="仿宋" w:hint="eastAsia"/>
          <w:b/>
          <w:kern w:val="0"/>
          <w:sz w:val="28"/>
          <w:szCs w:val="28"/>
        </w:rPr>
        <w:t>第十六条</w:t>
      </w:r>
      <w:r w:rsidRPr="00844492">
        <w:rPr>
          <w:rFonts w:ascii="仿宋_GB2312" w:eastAsia="仿宋_GB2312" w:hAnsi="仿宋" w:hint="eastAsia"/>
          <w:kern w:val="0"/>
          <w:sz w:val="28"/>
          <w:szCs w:val="28"/>
        </w:rPr>
        <w:t xml:space="preserve">  教学督导组每学期应积极深入课堂听课或查课，听课结束后须认真填写《听课记录表》，并于当学期将听课信息及时在学校听课系统中录入，以便学校、学院及相关任课教师及时查询听课及授课情况。</w:t>
      </w:r>
    </w:p>
    <w:p w:rsidR="00331198" w:rsidRPr="00844492" w:rsidRDefault="00331198" w:rsidP="00331198">
      <w:pPr>
        <w:widowControl/>
        <w:spacing w:line="500" w:lineRule="exact"/>
        <w:ind w:firstLineChars="200" w:firstLine="562"/>
        <w:rPr>
          <w:rFonts w:ascii="仿宋_GB2312" w:eastAsia="仿宋_GB2312" w:hAnsi="仿宋"/>
          <w:kern w:val="0"/>
          <w:sz w:val="28"/>
          <w:szCs w:val="28"/>
        </w:rPr>
      </w:pPr>
      <w:r w:rsidRPr="00844492">
        <w:rPr>
          <w:rFonts w:ascii="仿宋_GB2312" w:eastAsia="仿宋_GB2312" w:hAnsi="仿宋" w:hint="eastAsia"/>
          <w:b/>
          <w:kern w:val="0"/>
          <w:sz w:val="28"/>
          <w:szCs w:val="28"/>
        </w:rPr>
        <w:t xml:space="preserve">第十七条  </w:t>
      </w:r>
      <w:r w:rsidRPr="00844492">
        <w:rPr>
          <w:rFonts w:ascii="仿宋_GB2312" w:eastAsia="仿宋_GB2312" w:hAnsi="仿宋" w:hint="eastAsia"/>
          <w:kern w:val="0"/>
          <w:sz w:val="28"/>
          <w:szCs w:val="28"/>
        </w:rPr>
        <w:t>教学督导组听课后应主动与任课教师交流沟通，对其授课过程中存在的问题和不足提出意见与建议，切实帮助教师提升教学能力提高教学质量。</w:t>
      </w:r>
    </w:p>
    <w:p w:rsidR="00331198" w:rsidRPr="00844492" w:rsidRDefault="00331198" w:rsidP="00331198">
      <w:pPr>
        <w:widowControl/>
        <w:spacing w:line="500" w:lineRule="exact"/>
        <w:ind w:firstLineChars="200" w:firstLine="562"/>
        <w:rPr>
          <w:rFonts w:ascii="仿宋_GB2312" w:eastAsia="仿宋_GB2312" w:hAnsi="仿宋"/>
          <w:kern w:val="0"/>
          <w:sz w:val="28"/>
          <w:szCs w:val="28"/>
        </w:rPr>
      </w:pPr>
      <w:r>
        <w:rPr>
          <w:rFonts w:ascii="仿宋_GB2312" w:eastAsia="仿宋_GB2312" w:hAnsi="仿宋" w:hint="eastAsia"/>
          <w:b/>
          <w:kern w:val="0"/>
          <w:sz w:val="28"/>
          <w:szCs w:val="28"/>
        </w:rPr>
        <w:t>第十八</w:t>
      </w:r>
      <w:r w:rsidRPr="00844492">
        <w:rPr>
          <w:rFonts w:ascii="仿宋_GB2312" w:eastAsia="仿宋_GB2312" w:hAnsi="仿宋" w:hint="eastAsia"/>
          <w:b/>
          <w:kern w:val="0"/>
          <w:sz w:val="28"/>
          <w:szCs w:val="28"/>
        </w:rPr>
        <w:t xml:space="preserve">条  </w:t>
      </w:r>
      <w:r w:rsidRPr="00844492">
        <w:rPr>
          <w:rFonts w:ascii="仿宋_GB2312" w:eastAsia="仿宋_GB2312" w:hAnsi="仿宋" w:hint="eastAsia"/>
          <w:kern w:val="0"/>
          <w:sz w:val="28"/>
          <w:szCs w:val="28"/>
        </w:rPr>
        <w:t>凡涉及到分小组开展听（评）课、教学档案检查等专项工作中，教学督导组应讲求“一致性”原则，根据实际情况给出综合的意见和建议。</w:t>
      </w:r>
    </w:p>
    <w:p w:rsidR="00331198" w:rsidRPr="00844492" w:rsidRDefault="00331198" w:rsidP="00331198">
      <w:pPr>
        <w:widowControl/>
        <w:spacing w:line="500" w:lineRule="exact"/>
        <w:ind w:firstLineChars="200" w:firstLine="562"/>
        <w:rPr>
          <w:rFonts w:ascii="宋体" w:hAnsi="宋体"/>
          <w:b/>
          <w:sz w:val="28"/>
          <w:szCs w:val="28"/>
        </w:rPr>
      </w:pPr>
      <w:r w:rsidRPr="00844492">
        <w:rPr>
          <w:rFonts w:ascii="仿宋_GB2312" w:eastAsia="仿宋_GB2312" w:hAnsi="仿宋" w:hint="eastAsia"/>
          <w:b/>
          <w:kern w:val="0"/>
          <w:sz w:val="28"/>
          <w:szCs w:val="28"/>
        </w:rPr>
        <w:t>第十</w:t>
      </w:r>
      <w:r>
        <w:rPr>
          <w:rFonts w:ascii="仿宋_GB2312" w:eastAsia="仿宋_GB2312" w:hAnsi="仿宋" w:hint="eastAsia"/>
          <w:b/>
          <w:kern w:val="0"/>
          <w:sz w:val="28"/>
          <w:szCs w:val="28"/>
        </w:rPr>
        <w:t>九</w:t>
      </w:r>
      <w:r w:rsidRPr="00844492">
        <w:rPr>
          <w:rFonts w:ascii="仿宋_GB2312" w:eastAsia="仿宋_GB2312" w:hAnsi="仿宋" w:hint="eastAsia"/>
          <w:b/>
          <w:kern w:val="0"/>
          <w:sz w:val="28"/>
          <w:szCs w:val="28"/>
        </w:rPr>
        <w:t xml:space="preserve">条 </w:t>
      </w:r>
      <w:r w:rsidRPr="00844492">
        <w:rPr>
          <w:rFonts w:ascii="仿宋_GB2312" w:eastAsia="仿宋_GB2312" w:hAnsi="仿宋" w:hint="eastAsia"/>
          <w:kern w:val="0"/>
          <w:sz w:val="28"/>
          <w:szCs w:val="28"/>
        </w:rPr>
        <w:t xml:space="preserve"> 教学督导组应积极参加每学期教务部或学院组织召开的例会、座谈等活动，对教学督导工作进行总结和展望，同时加强教学督导组成员自身业务能力与水平。</w:t>
      </w:r>
    </w:p>
    <w:p w:rsidR="00331198" w:rsidRPr="00844492" w:rsidRDefault="00331198" w:rsidP="00331198">
      <w:pPr>
        <w:widowControl/>
        <w:spacing w:line="500" w:lineRule="exact"/>
        <w:jc w:val="center"/>
        <w:rPr>
          <w:rFonts w:ascii="黑体" w:eastAsia="黑体" w:hAnsi="黑体"/>
          <w:kern w:val="0"/>
          <w:sz w:val="28"/>
          <w:szCs w:val="28"/>
        </w:rPr>
      </w:pPr>
      <w:r w:rsidRPr="00844492">
        <w:rPr>
          <w:rFonts w:ascii="黑体" w:eastAsia="黑体" w:hAnsi="黑体" w:hint="eastAsia"/>
          <w:kern w:val="0"/>
          <w:sz w:val="28"/>
          <w:szCs w:val="28"/>
        </w:rPr>
        <w:t xml:space="preserve">第六章 </w:t>
      </w:r>
      <w:r>
        <w:rPr>
          <w:rFonts w:ascii="黑体" w:eastAsia="黑体" w:hAnsi="黑体" w:hint="eastAsia"/>
          <w:kern w:val="0"/>
          <w:sz w:val="28"/>
          <w:szCs w:val="28"/>
        </w:rPr>
        <w:t xml:space="preserve"> </w:t>
      </w:r>
      <w:r w:rsidRPr="00844492">
        <w:rPr>
          <w:rFonts w:ascii="黑体" w:eastAsia="黑体" w:hAnsi="黑体" w:hint="eastAsia"/>
          <w:kern w:val="0"/>
          <w:sz w:val="28"/>
          <w:szCs w:val="28"/>
        </w:rPr>
        <w:t>其  他</w:t>
      </w:r>
    </w:p>
    <w:p w:rsidR="00331198" w:rsidRPr="00844492" w:rsidRDefault="00331198" w:rsidP="00331198">
      <w:pPr>
        <w:spacing w:line="500" w:lineRule="exact"/>
        <w:ind w:firstLineChars="196" w:firstLine="551"/>
        <w:rPr>
          <w:sz w:val="28"/>
          <w:szCs w:val="28"/>
        </w:rPr>
      </w:pPr>
      <w:r w:rsidRPr="00844492">
        <w:rPr>
          <w:rFonts w:ascii="仿宋_GB2312" w:eastAsia="仿宋_GB2312" w:hAnsi="仿宋" w:hint="eastAsia"/>
          <w:b/>
          <w:kern w:val="0"/>
          <w:sz w:val="28"/>
          <w:szCs w:val="28"/>
        </w:rPr>
        <w:t>第</w:t>
      </w:r>
      <w:r>
        <w:rPr>
          <w:rFonts w:ascii="仿宋_GB2312" w:eastAsia="仿宋_GB2312" w:hAnsi="仿宋" w:hint="eastAsia"/>
          <w:b/>
          <w:kern w:val="0"/>
          <w:sz w:val="28"/>
          <w:szCs w:val="28"/>
        </w:rPr>
        <w:t>二十</w:t>
      </w:r>
      <w:r w:rsidRPr="00844492">
        <w:rPr>
          <w:rFonts w:ascii="仿宋_GB2312" w:eastAsia="仿宋_GB2312" w:hAnsi="仿宋" w:hint="eastAsia"/>
          <w:b/>
          <w:kern w:val="0"/>
          <w:sz w:val="28"/>
          <w:szCs w:val="28"/>
        </w:rPr>
        <w:t xml:space="preserve">条  </w:t>
      </w:r>
      <w:r w:rsidRPr="00844492">
        <w:rPr>
          <w:rFonts w:ascii="仿宋_GB2312" w:eastAsia="仿宋_GB2312" w:hAnsi="仿宋" w:hint="eastAsia"/>
          <w:kern w:val="0"/>
          <w:sz w:val="28"/>
          <w:szCs w:val="28"/>
        </w:rPr>
        <w:t>本条例自公布之日起实施，由教务部负责解释。</w:t>
      </w:r>
    </w:p>
    <w:p w:rsidR="00F5371F" w:rsidRPr="00331198" w:rsidRDefault="00F5371F" w:rsidP="00331198">
      <w:pPr>
        <w:widowControl/>
        <w:spacing w:line="500" w:lineRule="exact"/>
        <w:jc w:val="center"/>
      </w:pPr>
    </w:p>
    <w:sectPr w:rsidR="00F5371F" w:rsidRPr="00331198" w:rsidSect="00603FF6">
      <w:pgSz w:w="11164" w:h="15485"/>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325" w:rsidRDefault="00696325" w:rsidP="00C344F6">
      <w:r>
        <w:separator/>
      </w:r>
    </w:p>
  </w:endnote>
  <w:endnote w:type="continuationSeparator" w:id="0">
    <w:p w:rsidR="00696325" w:rsidRDefault="00696325" w:rsidP="00C3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325" w:rsidRDefault="00696325" w:rsidP="00C344F6">
      <w:r>
        <w:separator/>
      </w:r>
    </w:p>
  </w:footnote>
  <w:footnote w:type="continuationSeparator" w:id="0">
    <w:p w:rsidR="00696325" w:rsidRDefault="00696325" w:rsidP="00C34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0C451F"/>
    <w:multiLevelType w:val="hybridMultilevel"/>
    <w:tmpl w:val="6BE24678"/>
    <w:lvl w:ilvl="0" w:tplc="5C62861C">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BDB"/>
    <w:rsid w:val="000B136E"/>
    <w:rsid w:val="000F51D7"/>
    <w:rsid w:val="00103D52"/>
    <w:rsid w:val="00136296"/>
    <w:rsid w:val="00137F88"/>
    <w:rsid w:val="00157CE9"/>
    <w:rsid w:val="00193142"/>
    <w:rsid w:val="001C70CD"/>
    <w:rsid w:val="001E5AAC"/>
    <w:rsid w:val="00203213"/>
    <w:rsid w:val="0020659A"/>
    <w:rsid w:val="0026176E"/>
    <w:rsid w:val="00281363"/>
    <w:rsid w:val="00281FDD"/>
    <w:rsid w:val="002916CB"/>
    <w:rsid w:val="002B02D9"/>
    <w:rsid w:val="002C2C8B"/>
    <w:rsid w:val="002C4199"/>
    <w:rsid w:val="002E0118"/>
    <w:rsid w:val="002F1A82"/>
    <w:rsid w:val="00331198"/>
    <w:rsid w:val="00373FA4"/>
    <w:rsid w:val="003C10C0"/>
    <w:rsid w:val="00451200"/>
    <w:rsid w:val="00482C65"/>
    <w:rsid w:val="00485F92"/>
    <w:rsid w:val="004C1920"/>
    <w:rsid w:val="005036C4"/>
    <w:rsid w:val="00506030"/>
    <w:rsid w:val="005339CF"/>
    <w:rsid w:val="00542560"/>
    <w:rsid w:val="005A7A2E"/>
    <w:rsid w:val="005B0B4B"/>
    <w:rsid w:val="005C7C62"/>
    <w:rsid w:val="005F2F8E"/>
    <w:rsid w:val="00603FF6"/>
    <w:rsid w:val="00640F61"/>
    <w:rsid w:val="00696325"/>
    <w:rsid w:val="006C0973"/>
    <w:rsid w:val="006E3239"/>
    <w:rsid w:val="0070342B"/>
    <w:rsid w:val="00714682"/>
    <w:rsid w:val="00720C08"/>
    <w:rsid w:val="0075164C"/>
    <w:rsid w:val="007B56B4"/>
    <w:rsid w:val="007B7988"/>
    <w:rsid w:val="007D22B3"/>
    <w:rsid w:val="008042C9"/>
    <w:rsid w:val="00804FDE"/>
    <w:rsid w:val="00836068"/>
    <w:rsid w:val="008635A7"/>
    <w:rsid w:val="008A07B1"/>
    <w:rsid w:val="008E2412"/>
    <w:rsid w:val="00985DEF"/>
    <w:rsid w:val="009D40DF"/>
    <w:rsid w:val="00A10FE1"/>
    <w:rsid w:val="00A761DD"/>
    <w:rsid w:val="00AA6B3B"/>
    <w:rsid w:val="00AC5993"/>
    <w:rsid w:val="00B67063"/>
    <w:rsid w:val="00B96E2F"/>
    <w:rsid w:val="00BB073E"/>
    <w:rsid w:val="00BE1E1A"/>
    <w:rsid w:val="00C317AD"/>
    <w:rsid w:val="00C344F6"/>
    <w:rsid w:val="00C532F9"/>
    <w:rsid w:val="00C536E4"/>
    <w:rsid w:val="00C72448"/>
    <w:rsid w:val="00C77C71"/>
    <w:rsid w:val="00CA1687"/>
    <w:rsid w:val="00CC26C5"/>
    <w:rsid w:val="00CD693F"/>
    <w:rsid w:val="00D16BC8"/>
    <w:rsid w:val="00D833BA"/>
    <w:rsid w:val="00DA6A8B"/>
    <w:rsid w:val="00E44BDB"/>
    <w:rsid w:val="00EF582B"/>
    <w:rsid w:val="00F21A70"/>
    <w:rsid w:val="00F5371F"/>
    <w:rsid w:val="00F87006"/>
    <w:rsid w:val="00FC5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B04D14-2488-4A48-98CF-99225643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44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44F6"/>
    <w:rPr>
      <w:sz w:val="18"/>
      <w:szCs w:val="18"/>
    </w:rPr>
  </w:style>
  <w:style w:type="paragraph" w:styleId="a4">
    <w:name w:val="footer"/>
    <w:basedOn w:val="a"/>
    <w:link w:val="Char0"/>
    <w:uiPriority w:val="99"/>
    <w:unhideWhenUsed/>
    <w:rsid w:val="00C344F6"/>
    <w:pPr>
      <w:tabs>
        <w:tab w:val="center" w:pos="4153"/>
        <w:tab w:val="right" w:pos="8306"/>
      </w:tabs>
      <w:snapToGrid w:val="0"/>
      <w:jc w:val="left"/>
    </w:pPr>
    <w:rPr>
      <w:sz w:val="18"/>
      <w:szCs w:val="18"/>
    </w:rPr>
  </w:style>
  <w:style w:type="character" w:customStyle="1" w:styleId="Char0">
    <w:name w:val="页脚 Char"/>
    <w:basedOn w:val="a0"/>
    <w:link w:val="a4"/>
    <w:uiPriority w:val="99"/>
    <w:rsid w:val="00C344F6"/>
    <w:rPr>
      <w:sz w:val="18"/>
      <w:szCs w:val="18"/>
    </w:rPr>
  </w:style>
  <w:style w:type="character" w:customStyle="1" w:styleId="Char1">
    <w:name w:val="批注文字 Char"/>
    <w:link w:val="a5"/>
    <w:rsid w:val="00C344F6"/>
    <w:rPr>
      <w:szCs w:val="24"/>
    </w:rPr>
  </w:style>
  <w:style w:type="character" w:styleId="a6">
    <w:name w:val="annotation reference"/>
    <w:rsid w:val="00C344F6"/>
    <w:rPr>
      <w:sz w:val="21"/>
      <w:szCs w:val="21"/>
    </w:rPr>
  </w:style>
  <w:style w:type="paragraph" w:styleId="a5">
    <w:name w:val="annotation text"/>
    <w:basedOn w:val="a"/>
    <w:link w:val="Char1"/>
    <w:rsid w:val="00C344F6"/>
    <w:pPr>
      <w:jc w:val="left"/>
    </w:pPr>
    <w:rPr>
      <w:szCs w:val="24"/>
    </w:rPr>
  </w:style>
  <w:style w:type="character" w:customStyle="1" w:styleId="Char10">
    <w:name w:val="批注文字 Char1"/>
    <w:basedOn w:val="a0"/>
    <w:uiPriority w:val="99"/>
    <w:semiHidden/>
    <w:rsid w:val="00C344F6"/>
  </w:style>
  <w:style w:type="paragraph" w:styleId="a7">
    <w:name w:val="Balloon Text"/>
    <w:basedOn w:val="a"/>
    <w:link w:val="Char2"/>
    <w:uiPriority w:val="99"/>
    <w:semiHidden/>
    <w:unhideWhenUsed/>
    <w:rsid w:val="00C344F6"/>
    <w:rPr>
      <w:sz w:val="18"/>
      <w:szCs w:val="18"/>
    </w:rPr>
  </w:style>
  <w:style w:type="character" w:customStyle="1" w:styleId="Char2">
    <w:name w:val="批注框文本 Char"/>
    <w:basedOn w:val="a0"/>
    <w:link w:val="a7"/>
    <w:uiPriority w:val="99"/>
    <w:semiHidden/>
    <w:rsid w:val="00C344F6"/>
    <w:rPr>
      <w:sz w:val="18"/>
      <w:szCs w:val="18"/>
    </w:rPr>
  </w:style>
  <w:style w:type="character" w:styleId="a8">
    <w:name w:val="Hyperlink"/>
    <w:basedOn w:val="a0"/>
    <w:uiPriority w:val="99"/>
    <w:unhideWhenUsed/>
    <w:rsid w:val="00603FF6"/>
    <w:rPr>
      <w:strike w:val="0"/>
      <w:dstrike w:val="0"/>
      <w:color w:val="3C3C3C"/>
      <w:u w:val="none"/>
      <w:effect w:val="none"/>
    </w:rPr>
  </w:style>
  <w:style w:type="character" w:styleId="a9">
    <w:name w:val="Strong"/>
    <w:basedOn w:val="a0"/>
    <w:uiPriority w:val="22"/>
    <w:qFormat/>
    <w:rsid w:val="00603FF6"/>
    <w:rPr>
      <w:b/>
      <w:bCs/>
    </w:rPr>
  </w:style>
  <w:style w:type="paragraph" w:styleId="aa">
    <w:name w:val="List Paragraph"/>
    <w:basedOn w:val="a"/>
    <w:uiPriority w:val="34"/>
    <w:qFormat/>
    <w:rsid w:val="005A7A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332509">
      <w:bodyDiv w:val="1"/>
      <w:marLeft w:val="0"/>
      <w:marRight w:val="0"/>
      <w:marTop w:val="0"/>
      <w:marBottom w:val="0"/>
      <w:divBdr>
        <w:top w:val="none" w:sz="0" w:space="0" w:color="auto"/>
        <w:left w:val="none" w:sz="0" w:space="0" w:color="auto"/>
        <w:bottom w:val="none" w:sz="0" w:space="0" w:color="auto"/>
        <w:right w:val="none" w:sz="0" w:space="0" w:color="auto"/>
      </w:divBdr>
      <w:divsChild>
        <w:div w:id="1171023748">
          <w:marLeft w:val="0"/>
          <w:marRight w:val="0"/>
          <w:marTop w:val="0"/>
          <w:marBottom w:val="0"/>
          <w:divBdr>
            <w:top w:val="none" w:sz="0" w:space="0" w:color="auto"/>
            <w:left w:val="none" w:sz="0" w:space="0" w:color="auto"/>
            <w:bottom w:val="none" w:sz="0" w:space="0" w:color="auto"/>
            <w:right w:val="none" w:sz="0" w:space="0" w:color="auto"/>
          </w:divBdr>
          <w:divsChild>
            <w:div w:id="1458642738">
              <w:marLeft w:val="0"/>
              <w:marRight w:val="0"/>
              <w:marTop w:val="0"/>
              <w:marBottom w:val="0"/>
              <w:divBdr>
                <w:top w:val="none" w:sz="0" w:space="0" w:color="auto"/>
                <w:left w:val="none" w:sz="0" w:space="0" w:color="auto"/>
                <w:bottom w:val="none" w:sz="0" w:space="0" w:color="auto"/>
                <w:right w:val="none" w:sz="0" w:space="0" w:color="auto"/>
              </w:divBdr>
              <w:divsChild>
                <w:div w:id="1020817435">
                  <w:marLeft w:val="0"/>
                  <w:marRight w:val="0"/>
                  <w:marTop w:val="0"/>
                  <w:marBottom w:val="0"/>
                  <w:divBdr>
                    <w:top w:val="none" w:sz="0" w:space="0" w:color="auto"/>
                    <w:left w:val="none" w:sz="0" w:space="0" w:color="auto"/>
                    <w:bottom w:val="none" w:sz="0" w:space="0" w:color="auto"/>
                    <w:right w:val="none" w:sz="0" w:space="0" w:color="auto"/>
                  </w:divBdr>
                  <w:divsChild>
                    <w:div w:id="1539968062">
                      <w:marLeft w:val="0"/>
                      <w:marRight w:val="0"/>
                      <w:marTop w:val="0"/>
                      <w:marBottom w:val="0"/>
                      <w:divBdr>
                        <w:top w:val="none" w:sz="0" w:space="0" w:color="auto"/>
                        <w:left w:val="single" w:sz="6" w:space="0" w:color="DDDDDD"/>
                        <w:bottom w:val="single" w:sz="6" w:space="0" w:color="DDDDDD"/>
                        <w:right w:val="single" w:sz="6" w:space="0" w:color="DDDDDD"/>
                      </w:divBdr>
                      <w:divsChild>
                        <w:div w:id="1240366168">
                          <w:marLeft w:val="0"/>
                          <w:marRight w:val="0"/>
                          <w:marTop w:val="0"/>
                          <w:marBottom w:val="0"/>
                          <w:divBdr>
                            <w:top w:val="none" w:sz="0" w:space="0" w:color="auto"/>
                            <w:left w:val="none" w:sz="0" w:space="0" w:color="auto"/>
                            <w:bottom w:val="none" w:sz="0" w:space="0" w:color="auto"/>
                            <w:right w:val="none" w:sz="0" w:space="0" w:color="auto"/>
                          </w:divBdr>
                          <w:divsChild>
                            <w:div w:id="763109096">
                              <w:marLeft w:val="0"/>
                              <w:marRight w:val="0"/>
                              <w:marTop w:val="0"/>
                              <w:marBottom w:val="0"/>
                              <w:divBdr>
                                <w:top w:val="none" w:sz="0" w:space="0" w:color="auto"/>
                                <w:left w:val="none" w:sz="0" w:space="0" w:color="auto"/>
                                <w:bottom w:val="none" w:sz="0" w:space="0" w:color="auto"/>
                                <w:right w:val="none" w:sz="0" w:space="0" w:color="auto"/>
                              </w:divBdr>
                              <w:divsChild>
                                <w:div w:id="1791049990">
                                  <w:marLeft w:val="0"/>
                                  <w:marRight w:val="0"/>
                                  <w:marTop w:val="0"/>
                                  <w:marBottom w:val="0"/>
                                  <w:divBdr>
                                    <w:top w:val="none" w:sz="0" w:space="0" w:color="auto"/>
                                    <w:left w:val="none" w:sz="0" w:space="0" w:color="auto"/>
                                    <w:bottom w:val="none" w:sz="0" w:space="0" w:color="auto"/>
                                    <w:right w:val="none" w:sz="0" w:space="0" w:color="auto"/>
                                  </w:divBdr>
                                  <w:divsChild>
                                    <w:div w:id="17641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842</TotalTime>
  <Pages>3</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c:creator>
  <cp:keywords/>
  <dc:description/>
  <cp:lastModifiedBy>long</cp:lastModifiedBy>
  <cp:revision>177</cp:revision>
  <cp:lastPrinted>2016-06-13T00:38:00Z</cp:lastPrinted>
  <dcterms:created xsi:type="dcterms:W3CDTF">2016-05-12T00:55:00Z</dcterms:created>
  <dcterms:modified xsi:type="dcterms:W3CDTF">2018-05-22T01:01:00Z</dcterms:modified>
</cp:coreProperties>
</file>