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BD" w:rsidRPr="00CE22ED" w:rsidRDefault="00CE22ED" w:rsidP="00CE22ED">
      <w:pPr>
        <w:widowControl/>
        <w:adjustRightInd w:val="0"/>
        <w:snapToGrid w:val="0"/>
        <w:spacing w:line="800" w:lineRule="exact"/>
        <w:rPr>
          <w:rFonts w:ascii="宋体" w:hAnsi="宋体"/>
          <w:sz w:val="24"/>
        </w:rPr>
      </w:pPr>
      <w:r w:rsidRPr="00CE22ED">
        <w:rPr>
          <w:rFonts w:ascii="宋体" w:hAnsi="宋体" w:hint="eastAsia"/>
          <w:sz w:val="24"/>
        </w:rPr>
        <w:t>附件7</w:t>
      </w:r>
    </w:p>
    <w:p w:rsidR="00883D1B" w:rsidRPr="00CE22ED" w:rsidRDefault="00446FBD" w:rsidP="00CE22ED">
      <w:pPr>
        <w:snapToGrid w:val="0"/>
        <w:spacing w:beforeLines="100" w:before="312" w:afterLines="100" w:after="312" w:line="440" w:lineRule="exact"/>
        <w:jc w:val="center"/>
        <w:rPr>
          <w:rFonts w:ascii="宋体" w:hAnsi="宋体"/>
          <w:b/>
          <w:sz w:val="24"/>
        </w:rPr>
      </w:pPr>
      <w:r w:rsidRPr="00CE22ED">
        <w:rPr>
          <w:rFonts w:ascii="宋体" w:hAnsi="宋体"/>
          <w:b/>
          <w:noProof/>
          <w:sz w:val="24"/>
        </w:rPr>
        <mc:AlternateContent>
          <mc:Choice Requires="wps">
            <w:drawing>
              <wp:anchor distT="0" distB="0" distL="114300" distR="114300" simplePos="0" relativeHeight="251661312" behindDoc="0" locked="0" layoutInCell="0" allowOverlap="1">
                <wp:simplePos x="0" y="0"/>
                <wp:positionH relativeFrom="column">
                  <wp:posOffset>2600325</wp:posOffset>
                </wp:positionH>
                <wp:positionV relativeFrom="paragraph">
                  <wp:posOffset>154305</wp:posOffset>
                </wp:positionV>
                <wp:extent cx="635" cy="0"/>
                <wp:effectExtent l="10160" t="10160" r="8255"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43835"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2.15pt" to="204.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" o:allowincell="f"/>
            </w:pict>
          </mc:Fallback>
        </mc:AlternateContent>
      </w:r>
      <w:r w:rsidRPr="00CE22ED">
        <w:rPr>
          <w:rFonts w:ascii="宋体" w:hAnsi="宋体"/>
          <w:b/>
          <w:noProof/>
          <w:sz w:val="24"/>
        </w:rPr>
        <mc:AlternateContent>
          <mc:Choice Requires="wps">
            <w:drawing>
              <wp:anchor distT="0" distB="0" distL="114300" distR="114300" simplePos="0" relativeHeight="251660288" behindDoc="0" locked="0" layoutInCell="0" allowOverlap="1">
                <wp:simplePos x="0" y="0"/>
                <wp:positionH relativeFrom="column">
                  <wp:posOffset>2600325</wp:posOffset>
                </wp:positionH>
                <wp:positionV relativeFrom="paragraph">
                  <wp:posOffset>154305</wp:posOffset>
                </wp:positionV>
                <wp:extent cx="635" cy="0"/>
                <wp:effectExtent l="10160" t="10160" r="825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9B8C"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2.15pt" to="204.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" o:allowincell="f"/>
            </w:pict>
          </mc:Fallback>
        </mc:AlternateContent>
      </w:r>
      <w:r w:rsidRPr="00CE22ED">
        <w:rPr>
          <w:rFonts w:ascii="宋体" w:hAnsi="宋体"/>
          <w:b/>
          <w:noProof/>
          <w:sz w:val="24"/>
        </w:rPr>
        <mc:AlternateContent>
          <mc:Choice Requires="wps">
            <w:drawing>
              <wp:anchor distT="0" distB="0" distL="114300" distR="114300" simplePos="0" relativeHeight="251659264" behindDoc="0" locked="0" layoutInCell="0" allowOverlap="1">
                <wp:simplePos x="0" y="0"/>
                <wp:positionH relativeFrom="column">
                  <wp:posOffset>2600325</wp:posOffset>
                </wp:positionH>
                <wp:positionV relativeFrom="paragraph">
                  <wp:posOffset>154305</wp:posOffset>
                </wp:positionV>
                <wp:extent cx="635" cy="0"/>
                <wp:effectExtent l="10160" t="10160" r="825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C67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2.15pt" to="204.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" o:allowincell="f"/>
            </w:pict>
          </mc:Fallback>
        </mc:AlternateContent>
      </w:r>
      <w:r w:rsidR="00883D1B" w:rsidRPr="00CE22ED">
        <w:rPr>
          <w:rFonts w:ascii="宋体" w:hAnsi="宋体" w:hint="eastAsia"/>
          <w:b/>
          <w:sz w:val="24"/>
        </w:rPr>
        <w:t>关于</w:t>
      </w:r>
      <w:r w:rsidR="00F363C3" w:rsidRPr="00CE22ED">
        <w:rPr>
          <w:rFonts w:ascii="宋体" w:hAnsi="宋体" w:hint="eastAsia"/>
          <w:b/>
          <w:sz w:val="24"/>
        </w:rPr>
        <w:t>对</w:t>
      </w:r>
      <w:r w:rsidR="00883D1B" w:rsidRPr="00CE22ED">
        <w:rPr>
          <w:rFonts w:ascii="宋体" w:hAnsi="宋体" w:hint="eastAsia"/>
          <w:b/>
          <w:sz w:val="24"/>
        </w:rPr>
        <w:t>《中国矿业大学免试硕士研究生推荐办法》</w:t>
      </w:r>
      <w:r w:rsidR="00F363C3" w:rsidRPr="00CE22ED">
        <w:rPr>
          <w:rFonts w:ascii="宋体" w:hAnsi="宋体" w:hint="eastAsia"/>
          <w:b/>
          <w:sz w:val="24"/>
        </w:rPr>
        <w:t>部分</w:t>
      </w:r>
      <w:r w:rsidR="00883D1B" w:rsidRPr="00CE22ED">
        <w:rPr>
          <w:rFonts w:ascii="宋体" w:hAnsi="宋体" w:hint="eastAsia"/>
          <w:b/>
          <w:sz w:val="24"/>
        </w:rPr>
        <w:t>条款</w:t>
      </w:r>
      <w:r w:rsidR="00F363C3" w:rsidRPr="00CE22ED">
        <w:rPr>
          <w:rFonts w:ascii="宋体" w:hAnsi="宋体" w:hint="eastAsia"/>
          <w:b/>
          <w:sz w:val="24"/>
        </w:rPr>
        <w:t>修订</w:t>
      </w:r>
      <w:r w:rsidR="00883D1B" w:rsidRPr="00CE22ED">
        <w:rPr>
          <w:rFonts w:ascii="宋体" w:hAnsi="宋体" w:hint="eastAsia"/>
          <w:b/>
          <w:sz w:val="24"/>
        </w:rPr>
        <w:t>的</w:t>
      </w:r>
      <w:r w:rsidR="001960B2" w:rsidRPr="00CE22ED">
        <w:rPr>
          <w:rFonts w:ascii="宋体" w:hAnsi="宋体" w:hint="eastAsia"/>
          <w:b/>
          <w:sz w:val="24"/>
        </w:rPr>
        <w:t>说明</w:t>
      </w:r>
    </w:p>
    <w:p w:rsid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根据《普通高等学校</w:t>
      </w:r>
      <w:r w:rsidRPr="00883D1B">
        <w:rPr>
          <w:rFonts w:ascii="宋体" w:hAnsi="宋体"/>
          <w:sz w:val="24"/>
        </w:rPr>
        <w:t>学生管理规定</w:t>
      </w:r>
      <w:r w:rsidRPr="00883D1B">
        <w:rPr>
          <w:rFonts w:ascii="宋体" w:hAnsi="宋体" w:hint="eastAsia"/>
          <w:sz w:val="24"/>
        </w:rPr>
        <w:t>》（教育部</w:t>
      </w:r>
      <w:r w:rsidRPr="00883D1B">
        <w:rPr>
          <w:rFonts w:ascii="宋体" w:hAnsi="宋体"/>
          <w:sz w:val="24"/>
        </w:rPr>
        <w:t>令第</w:t>
      </w:r>
      <w:r w:rsidRPr="00883D1B">
        <w:rPr>
          <w:rFonts w:ascii="宋体" w:hAnsi="宋体" w:hint="eastAsia"/>
          <w:sz w:val="24"/>
        </w:rPr>
        <w:t>41号）关于学生</w:t>
      </w:r>
      <w:r w:rsidRPr="00883D1B">
        <w:rPr>
          <w:rFonts w:ascii="宋体" w:hAnsi="宋体"/>
          <w:sz w:val="24"/>
        </w:rPr>
        <w:t>学术诚信</w:t>
      </w:r>
      <w:r w:rsidRPr="00883D1B">
        <w:rPr>
          <w:rFonts w:ascii="宋体" w:hAnsi="宋体" w:hint="eastAsia"/>
          <w:sz w:val="24"/>
        </w:rPr>
        <w:t>的</w:t>
      </w:r>
      <w:r w:rsidRPr="00883D1B">
        <w:rPr>
          <w:rFonts w:ascii="宋体" w:hAnsi="宋体"/>
          <w:sz w:val="24"/>
        </w:rPr>
        <w:t>相关要求以及</w:t>
      </w:r>
      <w:r w:rsidRPr="00883D1B">
        <w:rPr>
          <w:rFonts w:ascii="宋体" w:hAnsi="宋体" w:hint="eastAsia"/>
          <w:sz w:val="24"/>
        </w:rPr>
        <w:t>《教育部办公厅关于进一步完善推荐优秀应届本科毕业生免试攻读研究生工作办法的通知》（教学厅〔</w:t>
      </w:r>
      <w:r w:rsidRPr="00883D1B">
        <w:rPr>
          <w:rFonts w:ascii="宋体" w:hAnsi="宋体"/>
          <w:sz w:val="24"/>
        </w:rPr>
        <w:t>201</w:t>
      </w:r>
      <w:r w:rsidRPr="00883D1B">
        <w:rPr>
          <w:rFonts w:ascii="宋体" w:hAnsi="宋体" w:hint="eastAsia"/>
          <w:sz w:val="24"/>
        </w:rPr>
        <w:t>4〕5号）》关于</w:t>
      </w:r>
      <w:r w:rsidRPr="00883D1B">
        <w:rPr>
          <w:rFonts w:ascii="宋体" w:hAnsi="宋体"/>
          <w:sz w:val="24"/>
        </w:rPr>
        <w:t>推荐免试研究生应</w:t>
      </w:r>
      <w:r w:rsidRPr="00883D1B">
        <w:rPr>
          <w:rFonts w:ascii="宋体" w:hAnsi="宋体" w:hint="eastAsia"/>
          <w:sz w:val="24"/>
        </w:rPr>
        <w:t>具有</w:t>
      </w:r>
      <w:r w:rsidRPr="00883D1B">
        <w:rPr>
          <w:rFonts w:ascii="宋体" w:hAnsi="宋体"/>
          <w:sz w:val="24"/>
        </w:rPr>
        <w:t>科研创新潜质的要求</w:t>
      </w:r>
      <w:r w:rsidRPr="00883D1B">
        <w:rPr>
          <w:rFonts w:ascii="宋体" w:hAnsi="宋体" w:hint="eastAsia"/>
          <w:sz w:val="24"/>
        </w:rPr>
        <w:t>，经</w:t>
      </w:r>
      <w:r w:rsidRPr="00883D1B">
        <w:rPr>
          <w:rFonts w:ascii="宋体" w:hAnsi="宋体"/>
          <w:sz w:val="24"/>
        </w:rPr>
        <w:t>校</w:t>
      </w:r>
      <w:r w:rsidRPr="00883D1B">
        <w:rPr>
          <w:rFonts w:ascii="宋体" w:hAnsi="宋体" w:hint="eastAsia"/>
          <w:sz w:val="24"/>
        </w:rPr>
        <w:t>推免工作领导小组</w:t>
      </w:r>
      <w:r w:rsidRPr="00883D1B">
        <w:rPr>
          <w:rFonts w:ascii="宋体" w:hAnsi="宋体"/>
          <w:sz w:val="24"/>
        </w:rPr>
        <w:t>讨论决定，对</w:t>
      </w:r>
      <w:r w:rsidRPr="00883D1B">
        <w:rPr>
          <w:rFonts w:ascii="宋体" w:hAnsi="宋体" w:hint="eastAsia"/>
          <w:sz w:val="24"/>
        </w:rPr>
        <w:t>《中国矿业大学免试硕士研究生推荐办法》（中矿大教字【2014】2号）有关条款进行</w:t>
      </w:r>
      <w:r w:rsidR="001960B2">
        <w:rPr>
          <w:rFonts w:ascii="宋体" w:hAnsi="宋体" w:hint="eastAsia"/>
          <w:sz w:val="24"/>
        </w:rPr>
        <w:t>了</w:t>
      </w:r>
      <w:r w:rsidRPr="00883D1B">
        <w:rPr>
          <w:rFonts w:ascii="宋体" w:hAnsi="宋体" w:hint="eastAsia"/>
          <w:sz w:val="24"/>
        </w:rPr>
        <w:t>修</w:t>
      </w:r>
      <w:r w:rsidR="001960B2">
        <w:rPr>
          <w:rFonts w:ascii="宋体" w:hAnsi="宋体" w:hint="eastAsia"/>
          <w:sz w:val="24"/>
        </w:rPr>
        <w:t>订</w:t>
      </w:r>
      <w:r w:rsidRPr="00883D1B">
        <w:rPr>
          <w:rFonts w:ascii="宋体" w:hAnsi="宋体" w:hint="eastAsia"/>
          <w:sz w:val="24"/>
        </w:rPr>
        <w:t>，</w:t>
      </w:r>
      <w:r w:rsidRPr="00883D1B">
        <w:rPr>
          <w:rFonts w:ascii="宋体" w:hAnsi="宋体"/>
          <w:sz w:val="24"/>
        </w:rPr>
        <w:t>具体如下：</w:t>
      </w:r>
    </w:p>
    <w:p w:rsidR="001960B2" w:rsidRPr="00883D1B" w:rsidRDefault="001960B2" w:rsidP="00883D1B">
      <w:pPr>
        <w:snapToGrid w:val="0"/>
        <w:spacing w:line="460" w:lineRule="exact"/>
        <w:ind w:firstLineChars="200" w:firstLine="480"/>
        <w:rPr>
          <w:rFonts w:ascii="宋体" w:hAnsi="宋体"/>
          <w:sz w:val="24"/>
        </w:rPr>
      </w:pPr>
      <w:r>
        <w:rPr>
          <w:rFonts w:ascii="宋体" w:hAnsi="宋体" w:hint="eastAsia"/>
          <w:sz w:val="24"/>
        </w:rPr>
        <w:t>1</w:t>
      </w:r>
      <w:r>
        <w:rPr>
          <w:rFonts w:ascii="宋体" w:hAnsi="宋体"/>
          <w:sz w:val="24"/>
        </w:rPr>
        <w:t>.对</w:t>
      </w:r>
      <w:r w:rsidRPr="00883D1B">
        <w:rPr>
          <w:rFonts w:ascii="宋体" w:hAnsi="宋体" w:hint="eastAsia"/>
          <w:sz w:val="24"/>
        </w:rPr>
        <w:t>“一</w:t>
      </w:r>
      <w:r w:rsidRPr="00883D1B">
        <w:rPr>
          <w:rFonts w:ascii="宋体" w:hAnsi="宋体"/>
          <w:sz w:val="24"/>
        </w:rPr>
        <w:t>、推荐免试硕士研究生基本条件</w:t>
      </w:r>
      <w:r w:rsidRPr="00883D1B">
        <w:rPr>
          <w:rFonts w:ascii="宋体" w:hAnsi="宋体" w:hint="eastAsia"/>
          <w:sz w:val="24"/>
        </w:rPr>
        <w:t>”</w:t>
      </w:r>
      <w:r>
        <w:rPr>
          <w:rFonts w:ascii="宋体" w:hAnsi="宋体" w:hint="eastAsia"/>
          <w:sz w:val="24"/>
        </w:rPr>
        <w:t>部分条款内容修订如下：</w:t>
      </w:r>
    </w:p>
    <w:p w:rsidR="00883D1B" w:rsidRP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（1）第</w:t>
      </w:r>
      <w:r w:rsidRPr="00883D1B">
        <w:rPr>
          <w:rFonts w:ascii="宋体" w:hAnsi="宋体"/>
          <w:sz w:val="24"/>
        </w:rPr>
        <w:t>1</w:t>
      </w:r>
      <w:r w:rsidRPr="00883D1B">
        <w:rPr>
          <w:rFonts w:ascii="宋体" w:hAnsi="宋体" w:hint="eastAsia"/>
          <w:sz w:val="24"/>
        </w:rPr>
        <w:t>条</w:t>
      </w:r>
      <w:r w:rsidRPr="00883D1B">
        <w:rPr>
          <w:rFonts w:ascii="宋体" w:hAnsi="宋体"/>
          <w:sz w:val="24"/>
        </w:rPr>
        <w:t>：</w:t>
      </w:r>
      <w:r w:rsidRPr="00883D1B">
        <w:rPr>
          <w:rFonts w:ascii="宋体" w:hAnsi="宋体" w:hint="eastAsia"/>
          <w:sz w:val="24"/>
        </w:rPr>
        <w:t>思想品德好，社会责任感强，遵纪守法，积极向上，发展素质测评成绩在本专业同年级排名前60%。</w:t>
      </w:r>
      <w:r w:rsidRPr="00883D1B">
        <w:rPr>
          <w:rFonts w:ascii="宋体" w:hAnsi="宋体"/>
          <w:sz w:val="24"/>
        </w:rPr>
        <w:t>变更为：</w:t>
      </w:r>
      <w:r w:rsidRPr="00883D1B">
        <w:rPr>
          <w:rFonts w:ascii="宋体" w:hAnsi="宋体" w:hint="eastAsia"/>
          <w:sz w:val="24"/>
        </w:rPr>
        <w:t>思想品德好，社会责任感强，遵纪守法，积极向上，</w:t>
      </w:r>
      <w:r w:rsidRPr="001960B2">
        <w:rPr>
          <w:rFonts w:ascii="宋体" w:hAnsi="宋体" w:hint="eastAsia"/>
          <w:b/>
          <w:sz w:val="24"/>
        </w:rPr>
        <w:t>具有科研创新</w:t>
      </w:r>
      <w:r w:rsidRPr="001960B2">
        <w:rPr>
          <w:rFonts w:ascii="宋体" w:hAnsi="宋体"/>
          <w:b/>
          <w:sz w:val="24"/>
        </w:rPr>
        <w:t>潜质</w:t>
      </w:r>
      <w:r w:rsidRPr="00883D1B">
        <w:rPr>
          <w:rFonts w:ascii="宋体" w:hAnsi="宋体"/>
          <w:sz w:val="24"/>
        </w:rPr>
        <w:t>，</w:t>
      </w:r>
      <w:r w:rsidRPr="00883D1B">
        <w:rPr>
          <w:rFonts w:ascii="宋体" w:hAnsi="宋体" w:hint="eastAsia"/>
          <w:sz w:val="24"/>
        </w:rPr>
        <w:t>发展素质测评成绩在本专业同年级排名前60%。</w:t>
      </w:r>
    </w:p>
    <w:p w:rsidR="00883D1B" w:rsidRP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w:t>
      </w:r>
      <w:r w:rsidRPr="00883D1B">
        <w:rPr>
          <w:rFonts w:ascii="宋体" w:hAnsi="宋体"/>
          <w:sz w:val="24"/>
        </w:rPr>
        <w:t>2</w:t>
      </w:r>
      <w:r w:rsidRPr="00883D1B">
        <w:rPr>
          <w:rFonts w:ascii="宋体" w:hAnsi="宋体" w:hint="eastAsia"/>
          <w:sz w:val="24"/>
        </w:rPr>
        <w:t>）第5条</w:t>
      </w:r>
      <w:r w:rsidRPr="00883D1B">
        <w:rPr>
          <w:rFonts w:ascii="宋体" w:hAnsi="宋体"/>
          <w:sz w:val="24"/>
        </w:rPr>
        <w:t>：在校</w:t>
      </w:r>
      <w:r w:rsidRPr="00883D1B">
        <w:rPr>
          <w:rFonts w:ascii="宋体" w:hAnsi="宋体" w:hint="eastAsia"/>
          <w:sz w:val="24"/>
        </w:rPr>
        <w:t>期间</w:t>
      </w:r>
      <w:r w:rsidRPr="00883D1B">
        <w:rPr>
          <w:rFonts w:ascii="宋体" w:hAnsi="宋体"/>
          <w:sz w:val="24"/>
        </w:rPr>
        <w:t>未</w:t>
      </w:r>
      <w:r w:rsidRPr="00883D1B">
        <w:rPr>
          <w:rFonts w:ascii="宋体" w:hAnsi="宋体" w:hint="eastAsia"/>
          <w:sz w:val="24"/>
        </w:rPr>
        <w:t>受到</w:t>
      </w:r>
      <w:r w:rsidRPr="00883D1B">
        <w:rPr>
          <w:rFonts w:ascii="宋体" w:hAnsi="宋体"/>
          <w:sz w:val="24"/>
        </w:rPr>
        <w:t>警告及以上处分</w:t>
      </w:r>
      <w:r w:rsidRPr="00883D1B">
        <w:rPr>
          <w:rFonts w:ascii="宋体" w:hAnsi="宋体" w:hint="eastAsia"/>
          <w:sz w:val="24"/>
        </w:rPr>
        <w:t>。</w:t>
      </w:r>
      <w:r w:rsidRPr="00883D1B">
        <w:rPr>
          <w:rFonts w:ascii="宋体" w:hAnsi="宋体"/>
          <w:sz w:val="24"/>
        </w:rPr>
        <w:t>变更为：</w:t>
      </w:r>
      <w:r w:rsidRPr="001960B2">
        <w:rPr>
          <w:rFonts w:ascii="宋体" w:hAnsi="宋体" w:hint="eastAsia"/>
          <w:b/>
          <w:sz w:val="24"/>
        </w:rPr>
        <w:t>在校期间未因</w:t>
      </w:r>
      <w:r w:rsidRPr="001960B2">
        <w:rPr>
          <w:rFonts w:ascii="宋体" w:hAnsi="宋体"/>
          <w:b/>
          <w:sz w:val="24"/>
        </w:rPr>
        <w:t>违背学术</w:t>
      </w:r>
      <w:r w:rsidRPr="001960B2">
        <w:rPr>
          <w:rFonts w:ascii="宋体" w:hAnsi="宋体" w:hint="eastAsia"/>
          <w:b/>
          <w:sz w:val="24"/>
        </w:rPr>
        <w:t>诚信受到</w:t>
      </w:r>
      <w:r w:rsidRPr="001960B2">
        <w:rPr>
          <w:rFonts w:ascii="宋体" w:hAnsi="宋体"/>
          <w:b/>
          <w:sz w:val="24"/>
        </w:rPr>
        <w:t>处分。</w:t>
      </w:r>
    </w:p>
    <w:p w:rsidR="00883D1B" w:rsidRP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（3）增加第6条</w:t>
      </w:r>
      <w:r w:rsidRPr="00883D1B">
        <w:rPr>
          <w:rFonts w:ascii="宋体" w:hAnsi="宋体"/>
          <w:sz w:val="24"/>
        </w:rPr>
        <w:t>：</w:t>
      </w:r>
      <w:r w:rsidRPr="001960B2">
        <w:rPr>
          <w:rFonts w:ascii="宋体" w:hAnsi="宋体" w:hint="eastAsia"/>
          <w:b/>
          <w:sz w:val="24"/>
        </w:rPr>
        <w:t>未有受到处分</w:t>
      </w:r>
      <w:r w:rsidRPr="001960B2">
        <w:rPr>
          <w:rFonts w:ascii="宋体" w:hAnsi="宋体"/>
          <w:b/>
          <w:sz w:val="24"/>
        </w:rPr>
        <w:t>尚</w:t>
      </w:r>
      <w:r w:rsidRPr="001960B2">
        <w:rPr>
          <w:rFonts w:ascii="宋体" w:hAnsi="宋体" w:hint="eastAsia"/>
          <w:b/>
          <w:sz w:val="24"/>
        </w:rPr>
        <w:t>未解除处分</w:t>
      </w:r>
      <w:r w:rsidRPr="001960B2">
        <w:rPr>
          <w:rFonts w:ascii="宋体" w:hAnsi="宋体"/>
          <w:b/>
          <w:sz w:val="24"/>
        </w:rPr>
        <w:t>的</w:t>
      </w:r>
      <w:r w:rsidRPr="001960B2">
        <w:rPr>
          <w:rFonts w:ascii="宋体" w:hAnsi="宋体" w:hint="eastAsia"/>
          <w:b/>
          <w:sz w:val="24"/>
        </w:rPr>
        <w:t>情况</w:t>
      </w:r>
      <w:r w:rsidRPr="001960B2">
        <w:rPr>
          <w:rFonts w:ascii="宋体" w:hAnsi="宋体"/>
          <w:b/>
          <w:sz w:val="24"/>
        </w:rPr>
        <w:t>。</w:t>
      </w:r>
    </w:p>
    <w:p w:rsidR="001960B2" w:rsidRDefault="001960B2" w:rsidP="00883D1B">
      <w:pPr>
        <w:snapToGrid w:val="0"/>
        <w:spacing w:line="460" w:lineRule="exact"/>
        <w:ind w:firstLineChars="200" w:firstLine="480"/>
        <w:rPr>
          <w:rFonts w:ascii="宋体" w:hAnsi="宋体"/>
          <w:sz w:val="24"/>
        </w:rPr>
      </w:pPr>
      <w:r>
        <w:rPr>
          <w:rFonts w:ascii="宋体" w:hAnsi="宋体" w:hint="eastAsia"/>
          <w:sz w:val="24"/>
        </w:rPr>
        <w:t>2</w:t>
      </w:r>
      <w:r>
        <w:rPr>
          <w:rFonts w:ascii="宋体" w:hAnsi="宋体"/>
          <w:sz w:val="24"/>
        </w:rPr>
        <w:t>.对</w:t>
      </w:r>
      <w:r w:rsidR="00883D1B" w:rsidRPr="00883D1B">
        <w:rPr>
          <w:rFonts w:ascii="宋体" w:hAnsi="宋体" w:hint="eastAsia"/>
          <w:sz w:val="24"/>
        </w:rPr>
        <w:t>“三</w:t>
      </w:r>
      <w:r w:rsidR="00883D1B" w:rsidRPr="00883D1B">
        <w:rPr>
          <w:rFonts w:ascii="宋体" w:hAnsi="宋体"/>
          <w:sz w:val="24"/>
        </w:rPr>
        <w:t>、特殊优秀生的申请条件</w:t>
      </w:r>
      <w:r w:rsidR="00883D1B" w:rsidRPr="00883D1B">
        <w:rPr>
          <w:rFonts w:ascii="宋体" w:hAnsi="宋体" w:hint="eastAsia"/>
          <w:sz w:val="24"/>
        </w:rPr>
        <w:t>”</w:t>
      </w:r>
      <w:r>
        <w:rPr>
          <w:rFonts w:ascii="宋体" w:hAnsi="宋体" w:hint="eastAsia"/>
          <w:sz w:val="24"/>
        </w:rPr>
        <w:t>部分条款内容修订如下</w:t>
      </w:r>
      <w:r w:rsidR="00883D1B" w:rsidRPr="00883D1B">
        <w:rPr>
          <w:rFonts w:ascii="宋体" w:hAnsi="宋体" w:hint="eastAsia"/>
          <w:sz w:val="24"/>
        </w:rPr>
        <w:t>：</w:t>
      </w:r>
    </w:p>
    <w:p w:rsidR="00883D1B" w:rsidRP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符合推荐免试硕士研究生基本条件中第1条、第2条、第4条、第5条的要求，学术研究兴趣浓厚，有较强的创新意识、创新能力和专业能力倾向，并满足下列条件之一者，可适当降低第2条要求，作为特殊优秀生对待。变更为</w:t>
      </w:r>
      <w:r w:rsidRPr="00883D1B">
        <w:rPr>
          <w:rFonts w:ascii="宋体" w:hAnsi="宋体"/>
          <w:sz w:val="24"/>
        </w:rPr>
        <w:t>：</w:t>
      </w:r>
      <w:r w:rsidRPr="00883D1B">
        <w:rPr>
          <w:rFonts w:ascii="宋体" w:hAnsi="宋体" w:hint="eastAsia"/>
          <w:sz w:val="24"/>
        </w:rPr>
        <w:t>符合推荐免试硕士研究生基本条件中第1条、第2条、第4条、第5条</w:t>
      </w:r>
      <w:r w:rsidRPr="001960B2">
        <w:rPr>
          <w:rFonts w:ascii="宋体" w:hAnsi="宋体" w:hint="eastAsia"/>
          <w:b/>
          <w:sz w:val="24"/>
        </w:rPr>
        <w:t>、第6条</w:t>
      </w:r>
      <w:r w:rsidRPr="00883D1B">
        <w:rPr>
          <w:rFonts w:ascii="宋体" w:hAnsi="宋体" w:hint="eastAsia"/>
          <w:sz w:val="24"/>
        </w:rPr>
        <w:t>的要求，学术研究兴趣浓厚，有较强的创新意识、创新能力和专业能力倾向，并满足下列条件之一者，可适当降低第2条要求，作为特殊优秀生对待。</w:t>
      </w:r>
    </w:p>
    <w:p w:rsidR="001960B2" w:rsidRDefault="001960B2" w:rsidP="00883D1B">
      <w:pPr>
        <w:snapToGrid w:val="0"/>
        <w:spacing w:line="460" w:lineRule="exact"/>
        <w:ind w:firstLineChars="200" w:firstLine="480"/>
        <w:rPr>
          <w:rFonts w:ascii="宋体" w:hAnsi="宋体"/>
          <w:sz w:val="24"/>
        </w:rPr>
      </w:pPr>
      <w:r>
        <w:rPr>
          <w:rFonts w:ascii="宋体" w:hAnsi="宋体" w:hint="eastAsia"/>
          <w:sz w:val="24"/>
        </w:rPr>
        <w:t>3．对</w:t>
      </w:r>
      <w:r w:rsidR="00883D1B" w:rsidRPr="00883D1B">
        <w:rPr>
          <w:rFonts w:ascii="宋体" w:hAnsi="宋体"/>
          <w:sz w:val="24"/>
        </w:rPr>
        <w:t>“</w:t>
      </w:r>
      <w:r w:rsidR="00883D1B" w:rsidRPr="00883D1B">
        <w:rPr>
          <w:rFonts w:ascii="宋体" w:hAnsi="宋体" w:hint="eastAsia"/>
          <w:sz w:val="24"/>
        </w:rPr>
        <w:t>五、被确定为推荐免试硕士研究生后，有下列情况之一者，取消推荐免试硕士研究生资格</w:t>
      </w:r>
      <w:r w:rsidR="00883D1B" w:rsidRPr="00883D1B">
        <w:rPr>
          <w:rFonts w:ascii="宋体" w:hAnsi="宋体"/>
          <w:sz w:val="24"/>
        </w:rPr>
        <w:t>”</w:t>
      </w:r>
      <w:r>
        <w:rPr>
          <w:rFonts w:ascii="宋体" w:hAnsi="宋体" w:hint="eastAsia"/>
          <w:sz w:val="24"/>
        </w:rPr>
        <w:t>部分条款内容修订如下</w:t>
      </w:r>
      <w:r w:rsidRPr="00883D1B">
        <w:rPr>
          <w:rFonts w:ascii="宋体" w:hAnsi="宋体" w:hint="eastAsia"/>
          <w:sz w:val="24"/>
        </w:rPr>
        <w:t>：</w:t>
      </w:r>
    </w:p>
    <w:p w:rsidR="00883D1B" w:rsidRPr="00883D1B" w:rsidRDefault="00883D1B" w:rsidP="00883D1B">
      <w:pPr>
        <w:snapToGrid w:val="0"/>
        <w:spacing w:line="460" w:lineRule="exact"/>
        <w:ind w:firstLineChars="200" w:firstLine="480"/>
        <w:rPr>
          <w:rFonts w:ascii="宋体" w:hAnsi="宋体"/>
          <w:sz w:val="24"/>
        </w:rPr>
      </w:pPr>
      <w:r w:rsidRPr="00883D1B">
        <w:rPr>
          <w:rFonts w:ascii="宋体" w:hAnsi="宋体" w:hint="eastAsia"/>
          <w:sz w:val="24"/>
        </w:rPr>
        <w:t>第4条</w:t>
      </w:r>
      <w:r w:rsidRPr="00883D1B">
        <w:rPr>
          <w:rFonts w:ascii="宋体" w:hAnsi="宋体"/>
          <w:sz w:val="24"/>
        </w:rPr>
        <w:t>：违反考试纪律、具有作弊行为</w:t>
      </w:r>
      <w:r w:rsidRPr="00883D1B">
        <w:rPr>
          <w:rFonts w:ascii="宋体" w:hAnsi="宋体" w:hint="eastAsia"/>
          <w:sz w:val="24"/>
        </w:rPr>
        <w:t>者</w:t>
      </w:r>
      <w:r w:rsidRPr="00883D1B">
        <w:rPr>
          <w:rFonts w:ascii="宋体" w:hAnsi="宋体"/>
          <w:sz w:val="24"/>
        </w:rPr>
        <w:t>。变</w:t>
      </w:r>
      <w:r w:rsidRPr="00883D1B">
        <w:rPr>
          <w:rFonts w:ascii="宋体" w:hAnsi="宋体" w:hint="eastAsia"/>
          <w:sz w:val="24"/>
        </w:rPr>
        <w:t>更为</w:t>
      </w:r>
      <w:r w:rsidRPr="00883D1B">
        <w:rPr>
          <w:rFonts w:ascii="宋体" w:hAnsi="宋体"/>
          <w:sz w:val="24"/>
        </w:rPr>
        <w:t>：</w:t>
      </w:r>
      <w:r w:rsidRPr="001960B2">
        <w:rPr>
          <w:rFonts w:ascii="宋体" w:hAnsi="宋体" w:hint="eastAsia"/>
          <w:b/>
          <w:sz w:val="24"/>
        </w:rPr>
        <w:t>有违背学术诚信行为者</w:t>
      </w:r>
      <w:r w:rsidRPr="001960B2">
        <w:rPr>
          <w:rFonts w:ascii="宋体" w:hAnsi="宋体"/>
          <w:b/>
          <w:sz w:val="24"/>
        </w:rPr>
        <w:t>。</w:t>
      </w:r>
    </w:p>
    <w:p w:rsidR="00883D1B" w:rsidRPr="00883D1B" w:rsidRDefault="001960B2" w:rsidP="00883D1B">
      <w:pPr>
        <w:snapToGrid w:val="0"/>
        <w:spacing w:line="460" w:lineRule="exact"/>
        <w:ind w:firstLineChars="200" w:firstLine="480"/>
        <w:rPr>
          <w:rFonts w:ascii="宋体" w:hAnsi="宋体"/>
          <w:sz w:val="24"/>
        </w:rPr>
      </w:pPr>
      <w:r>
        <w:rPr>
          <w:rFonts w:ascii="宋体" w:hAnsi="宋体" w:hint="eastAsia"/>
          <w:sz w:val="24"/>
        </w:rPr>
        <w:t>4</w:t>
      </w:r>
      <w:r>
        <w:rPr>
          <w:rFonts w:ascii="宋体" w:hAnsi="宋体"/>
          <w:sz w:val="24"/>
        </w:rPr>
        <w:t>.</w:t>
      </w:r>
      <w:r w:rsidR="00883D1B" w:rsidRPr="00883D1B">
        <w:rPr>
          <w:rFonts w:ascii="宋体" w:hAnsi="宋体" w:hint="eastAsia"/>
          <w:sz w:val="24"/>
        </w:rPr>
        <w:t>孙越崎</w:t>
      </w:r>
      <w:r w:rsidR="00883D1B" w:rsidRPr="00883D1B">
        <w:rPr>
          <w:rFonts w:ascii="宋体" w:hAnsi="宋体"/>
          <w:sz w:val="24"/>
        </w:rPr>
        <w:t>学院</w:t>
      </w:r>
      <w:r w:rsidR="00883D1B" w:rsidRPr="00883D1B">
        <w:rPr>
          <w:rFonts w:ascii="宋体" w:hAnsi="宋体" w:hint="eastAsia"/>
          <w:sz w:val="24"/>
        </w:rPr>
        <w:t>推荐</w:t>
      </w:r>
      <w:r w:rsidR="00883D1B" w:rsidRPr="00883D1B">
        <w:rPr>
          <w:rFonts w:ascii="宋体" w:hAnsi="宋体"/>
          <w:sz w:val="24"/>
        </w:rPr>
        <w:t>免试硕士研究生</w:t>
      </w:r>
      <w:r w:rsidR="00883D1B" w:rsidRPr="00883D1B">
        <w:rPr>
          <w:rFonts w:ascii="宋体" w:hAnsi="宋体" w:hint="eastAsia"/>
          <w:sz w:val="24"/>
        </w:rPr>
        <w:t>基本条件</w:t>
      </w:r>
      <w:r w:rsidR="00883D1B" w:rsidRPr="00883D1B">
        <w:rPr>
          <w:rFonts w:ascii="宋体" w:hAnsi="宋体"/>
          <w:sz w:val="24"/>
        </w:rPr>
        <w:t>也应符合</w:t>
      </w:r>
      <w:r w:rsidR="00883D1B" w:rsidRPr="00883D1B">
        <w:rPr>
          <w:rFonts w:ascii="宋体" w:hAnsi="宋体" w:hint="eastAsia"/>
          <w:sz w:val="24"/>
        </w:rPr>
        <w:t>新修改的第5条</w:t>
      </w:r>
      <w:r w:rsidR="00883D1B" w:rsidRPr="00883D1B">
        <w:rPr>
          <w:rFonts w:ascii="宋体" w:hAnsi="宋体"/>
          <w:sz w:val="24"/>
        </w:rPr>
        <w:t>、</w:t>
      </w:r>
      <w:r w:rsidR="00883D1B" w:rsidRPr="00883D1B">
        <w:rPr>
          <w:rFonts w:ascii="宋体" w:hAnsi="宋体" w:hint="eastAsia"/>
          <w:sz w:val="24"/>
        </w:rPr>
        <w:t>第6条要求</w:t>
      </w:r>
      <w:r w:rsidR="00883D1B" w:rsidRPr="00883D1B">
        <w:rPr>
          <w:rFonts w:ascii="宋体" w:hAnsi="宋体"/>
          <w:sz w:val="24"/>
        </w:rPr>
        <w:t>。</w:t>
      </w:r>
    </w:p>
    <w:p w:rsidR="00883D1B" w:rsidRDefault="001960B2" w:rsidP="00883D1B">
      <w:pPr>
        <w:snapToGrid w:val="0"/>
        <w:spacing w:line="460" w:lineRule="exact"/>
        <w:ind w:firstLineChars="200" w:firstLine="480"/>
        <w:rPr>
          <w:rFonts w:ascii="宋体" w:hAnsi="宋体"/>
          <w:sz w:val="24"/>
        </w:rPr>
      </w:pPr>
      <w:r>
        <w:rPr>
          <w:rFonts w:ascii="宋体" w:hAnsi="宋体" w:hint="eastAsia"/>
          <w:sz w:val="24"/>
        </w:rPr>
        <w:lastRenderedPageBreak/>
        <w:t>各学院（部）在</w:t>
      </w:r>
      <w:r w:rsidR="00883D1B" w:rsidRPr="00883D1B">
        <w:rPr>
          <w:rFonts w:ascii="宋体" w:hAnsi="宋体" w:hint="eastAsia"/>
          <w:sz w:val="24"/>
        </w:rPr>
        <w:t>推荐免试硕士研究生</w:t>
      </w:r>
      <w:r>
        <w:rPr>
          <w:rFonts w:ascii="宋体" w:hAnsi="宋体" w:hint="eastAsia"/>
          <w:sz w:val="24"/>
        </w:rPr>
        <w:t>工作中</w:t>
      </w:r>
      <w:r w:rsidR="00F363C3">
        <w:rPr>
          <w:rFonts w:ascii="宋体" w:hAnsi="宋体" w:hint="eastAsia"/>
          <w:sz w:val="24"/>
        </w:rPr>
        <w:t>，</w:t>
      </w:r>
      <w:r w:rsidR="00F363C3">
        <w:rPr>
          <w:rFonts w:ascii="宋体" w:hAnsi="宋体"/>
          <w:sz w:val="24"/>
        </w:rPr>
        <w:t>按</w:t>
      </w:r>
      <w:r w:rsidR="00883D1B" w:rsidRPr="00883D1B">
        <w:rPr>
          <w:rFonts w:ascii="宋体" w:hAnsi="宋体" w:hint="eastAsia"/>
          <w:sz w:val="24"/>
        </w:rPr>
        <w:t>照</w:t>
      </w:r>
      <w:r w:rsidR="0012002F">
        <w:rPr>
          <w:rFonts w:ascii="宋体" w:hAnsi="宋体" w:hint="eastAsia"/>
          <w:sz w:val="24"/>
        </w:rPr>
        <w:t>本次</w:t>
      </w:r>
      <w:bookmarkStart w:id="0" w:name="_GoBack"/>
      <w:bookmarkEnd w:id="0"/>
      <w:r w:rsidR="0012002F">
        <w:rPr>
          <w:rFonts w:ascii="宋体" w:hAnsi="宋体" w:hint="eastAsia"/>
          <w:sz w:val="24"/>
        </w:rPr>
        <w:t>修订后的</w:t>
      </w:r>
      <w:r w:rsidR="00883D1B" w:rsidRPr="00883D1B">
        <w:rPr>
          <w:rFonts w:ascii="宋体" w:hAnsi="宋体" w:hint="eastAsia"/>
          <w:sz w:val="24"/>
        </w:rPr>
        <w:t>《中国矿业大学免试硕士研究生推荐办法》</w:t>
      </w:r>
      <w:r w:rsidR="0012002F">
        <w:rPr>
          <w:rFonts w:ascii="宋体" w:hAnsi="宋体" w:hint="eastAsia"/>
          <w:sz w:val="24"/>
        </w:rPr>
        <w:t>（</w:t>
      </w:r>
      <w:r w:rsidR="0012002F">
        <w:rPr>
          <w:rFonts w:ascii="宋体" w:hAnsi="宋体"/>
          <w:sz w:val="24"/>
        </w:rPr>
        <w:t>附件</w:t>
      </w:r>
      <w:r w:rsidR="0012002F">
        <w:rPr>
          <w:rFonts w:ascii="宋体" w:hAnsi="宋体" w:hint="eastAsia"/>
          <w:sz w:val="24"/>
        </w:rPr>
        <w:t>6</w:t>
      </w:r>
      <w:r w:rsidR="0012002F">
        <w:rPr>
          <w:rFonts w:ascii="宋体" w:hAnsi="宋体" w:hint="eastAsia"/>
          <w:sz w:val="24"/>
        </w:rPr>
        <w:t>）</w:t>
      </w:r>
      <w:r w:rsidR="00883D1B" w:rsidRPr="00883D1B">
        <w:rPr>
          <w:rFonts w:ascii="宋体" w:hAnsi="宋体" w:hint="eastAsia"/>
          <w:sz w:val="24"/>
        </w:rPr>
        <w:t>执行</w:t>
      </w:r>
      <w:r w:rsidR="00CE22ED">
        <w:rPr>
          <w:rFonts w:ascii="宋体" w:hAnsi="宋体" w:hint="eastAsia"/>
          <w:sz w:val="24"/>
        </w:rPr>
        <w:t>。</w:t>
      </w:r>
    </w:p>
    <w:p w:rsidR="00883D1B" w:rsidRPr="001960B2" w:rsidRDefault="00883D1B" w:rsidP="00883D1B">
      <w:pPr>
        <w:snapToGrid w:val="0"/>
        <w:spacing w:line="460" w:lineRule="exact"/>
        <w:rPr>
          <w:rFonts w:ascii="宋体" w:hAnsi="宋体"/>
          <w:sz w:val="24"/>
        </w:rPr>
      </w:pPr>
    </w:p>
    <w:p w:rsidR="00883D1B" w:rsidRDefault="00883D1B" w:rsidP="00883D1B">
      <w:pPr>
        <w:snapToGrid w:val="0"/>
        <w:spacing w:line="460" w:lineRule="exact"/>
        <w:rPr>
          <w:rFonts w:ascii="宋体" w:hAnsi="宋体"/>
          <w:sz w:val="24"/>
        </w:rPr>
      </w:pPr>
    </w:p>
    <w:p w:rsidR="00883D1B" w:rsidRPr="00883D1B" w:rsidRDefault="00883D1B" w:rsidP="00883D1B">
      <w:pPr>
        <w:snapToGrid w:val="0"/>
        <w:spacing w:line="460" w:lineRule="exact"/>
        <w:jc w:val="right"/>
        <w:rPr>
          <w:rFonts w:ascii="宋体" w:hAnsi="宋体"/>
          <w:b/>
          <w:sz w:val="24"/>
        </w:rPr>
      </w:pPr>
      <w:r w:rsidRPr="00883D1B">
        <w:rPr>
          <w:rFonts w:ascii="宋体" w:hAnsi="宋体" w:hint="eastAsia"/>
          <w:b/>
          <w:sz w:val="24"/>
        </w:rPr>
        <w:t>教务部</w:t>
      </w:r>
    </w:p>
    <w:p w:rsidR="00883D1B" w:rsidRPr="00883D1B" w:rsidRDefault="00883D1B" w:rsidP="00883D1B">
      <w:pPr>
        <w:snapToGrid w:val="0"/>
        <w:spacing w:line="460" w:lineRule="exact"/>
        <w:jc w:val="right"/>
        <w:rPr>
          <w:rFonts w:ascii="宋体" w:hAnsi="宋体"/>
          <w:b/>
          <w:sz w:val="24"/>
        </w:rPr>
      </w:pPr>
      <w:r w:rsidRPr="00883D1B">
        <w:rPr>
          <w:rFonts w:ascii="宋体" w:hAnsi="宋体" w:hint="eastAsia"/>
          <w:b/>
          <w:sz w:val="24"/>
        </w:rPr>
        <w:t>2019年9月11日</w:t>
      </w:r>
    </w:p>
    <w:p w:rsidR="007678D8" w:rsidRPr="00883D1B" w:rsidRDefault="007678D8"/>
    <w:sectPr w:rsidR="007678D8" w:rsidRPr="00883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93" w:rsidRDefault="00F37A93" w:rsidP="00883D1B">
      <w:r>
        <w:separator/>
      </w:r>
    </w:p>
  </w:endnote>
  <w:endnote w:type="continuationSeparator" w:id="0">
    <w:p w:rsidR="00F37A93" w:rsidRDefault="00F37A93" w:rsidP="0088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93" w:rsidRDefault="00F37A93" w:rsidP="00883D1B">
      <w:r>
        <w:separator/>
      </w:r>
    </w:p>
  </w:footnote>
  <w:footnote w:type="continuationSeparator" w:id="0">
    <w:p w:rsidR="00F37A93" w:rsidRDefault="00F37A93" w:rsidP="00883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3"/>
    <w:rsid w:val="0012002F"/>
    <w:rsid w:val="001960B2"/>
    <w:rsid w:val="00277CD0"/>
    <w:rsid w:val="003C65ED"/>
    <w:rsid w:val="00446FBD"/>
    <w:rsid w:val="004C7A49"/>
    <w:rsid w:val="0061149E"/>
    <w:rsid w:val="007678D8"/>
    <w:rsid w:val="00883D1B"/>
    <w:rsid w:val="00925FD8"/>
    <w:rsid w:val="00AA689D"/>
    <w:rsid w:val="00B017C3"/>
    <w:rsid w:val="00CE22ED"/>
    <w:rsid w:val="00F363C3"/>
    <w:rsid w:val="00F3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EC68B-5E6A-4970-8DA2-0FD23FA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D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D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3D1B"/>
    <w:rPr>
      <w:sz w:val="18"/>
      <w:szCs w:val="18"/>
    </w:rPr>
  </w:style>
  <w:style w:type="paragraph" w:styleId="a4">
    <w:name w:val="footer"/>
    <w:basedOn w:val="a"/>
    <w:link w:val="Char0"/>
    <w:uiPriority w:val="99"/>
    <w:unhideWhenUsed/>
    <w:rsid w:val="00883D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3D1B"/>
    <w:rPr>
      <w:sz w:val="18"/>
      <w:szCs w:val="18"/>
    </w:rPr>
  </w:style>
  <w:style w:type="character" w:styleId="a5">
    <w:name w:val="Strong"/>
    <w:basedOn w:val="a0"/>
    <w:uiPriority w:val="22"/>
    <w:qFormat/>
    <w:rsid w:val="00883D1B"/>
    <w:rPr>
      <w:b/>
      <w:bCs/>
    </w:rPr>
  </w:style>
  <w:style w:type="paragraph" w:styleId="a6">
    <w:name w:val="Plain Text"/>
    <w:basedOn w:val="a"/>
    <w:link w:val="Char1"/>
    <w:rsid w:val="00446FBD"/>
    <w:rPr>
      <w:rFonts w:ascii="宋体" w:hAnsi="Courier New"/>
      <w:szCs w:val="20"/>
      <w:lang w:val="x-none" w:eastAsia="x-none"/>
    </w:rPr>
  </w:style>
  <w:style w:type="character" w:customStyle="1" w:styleId="Char1">
    <w:name w:val="纯文本 Char"/>
    <w:basedOn w:val="a0"/>
    <w:link w:val="a6"/>
    <w:rsid w:val="00446FBD"/>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杨康</dc:creator>
  <cp:keywords/>
  <dc:description/>
  <cp:lastModifiedBy>杨康</cp:lastModifiedBy>
  <cp:revision>10</cp:revision>
  <dcterms:created xsi:type="dcterms:W3CDTF">2019-09-11T07:07:00Z</dcterms:created>
  <dcterms:modified xsi:type="dcterms:W3CDTF">2019-09-11T08:17:00Z</dcterms:modified>
</cp:coreProperties>
</file>